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4F582" w14:textId="1C626219" w:rsidR="00151264" w:rsidRPr="0064449E" w:rsidRDefault="00151264">
      <w:pPr>
        <w:rPr>
          <w:lang w:val="cs-CZ"/>
        </w:rPr>
      </w:pPr>
    </w:p>
    <w:p w14:paraId="055A14E1" w14:textId="6BDFAD43" w:rsidR="004113EF" w:rsidRPr="0064449E" w:rsidRDefault="004113EF">
      <w:pPr>
        <w:rPr>
          <w:lang w:val="cs-CZ"/>
        </w:rPr>
      </w:pPr>
    </w:p>
    <w:p w14:paraId="7F06E603" w14:textId="46B2F8E6" w:rsidR="004113EF" w:rsidRPr="0064449E" w:rsidRDefault="004113EF">
      <w:pPr>
        <w:rPr>
          <w:lang w:val="cs-CZ"/>
        </w:rPr>
      </w:pPr>
    </w:p>
    <w:p w14:paraId="5B037A7A" w14:textId="2F7E7BE1" w:rsidR="004113EF" w:rsidRPr="0064449E" w:rsidRDefault="004113EF">
      <w:pPr>
        <w:rPr>
          <w:lang w:val="cs-CZ"/>
        </w:rPr>
      </w:pPr>
    </w:p>
    <w:p w14:paraId="22632D3F" w14:textId="51CBA0CE" w:rsidR="004113EF" w:rsidRPr="0064449E" w:rsidRDefault="004113EF">
      <w:pPr>
        <w:rPr>
          <w:lang w:val="cs-CZ"/>
        </w:rPr>
      </w:pPr>
    </w:p>
    <w:p w14:paraId="20FC7186" w14:textId="272CE05B" w:rsidR="004113EF" w:rsidRPr="0064449E" w:rsidRDefault="004113EF" w:rsidP="004113EF">
      <w:pPr>
        <w:framePr w:w="10459" w:h="4045" w:hRule="exact" w:hSpace="181" w:wrap="auto" w:vAnchor="page" w:hAnchor="page" w:x="450" w:y="5566" w:anchorLock="1"/>
        <w:widowControl w:val="0"/>
        <w:shd w:val="solid" w:color="FFFFFF" w:fill="FFFFFF"/>
        <w:jc w:val="center"/>
        <w:rPr>
          <w:rFonts w:cs="Arial"/>
          <w:b/>
          <w:sz w:val="40"/>
          <w:lang w:val="cs-CZ"/>
        </w:rPr>
      </w:pPr>
      <w:r w:rsidRPr="0064449E">
        <w:rPr>
          <w:rFonts w:cs="Arial"/>
          <w:sz w:val="36"/>
          <w:lang w:val="cs-CZ"/>
        </w:rPr>
        <w:t xml:space="preserve">Statut </w:t>
      </w:r>
    </w:p>
    <w:p w14:paraId="0F9BF574" w14:textId="77777777" w:rsidR="004113EF" w:rsidRPr="0064449E" w:rsidRDefault="004113EF" w:rsidP="004113EF">
      <w:pPr>
        <w:framePr w:w="10459" w:h="4045" w:hRule="exact" w:hSpace="181" w:wrap="auto" w:vAnchor="page" w:hAnchor="page" w:x="450" w:y="5566" w:anchorLock="1"/>
        <w:widowControl w:val="0"/>
        <w:shd w:val="solid" w:color="FFFFFF" w:fill="FFFFFF"/>
        <w:jc w:val="center"/>
        <w:rPr>
          <w:rFonts w:cs="Arial"/>
          <w:b/>
          <w:sz w:val="40"/>
          <w:lang w:val="cs-CZ"/>
        </w:rPr>
      </w:pPr>
    </w:p>
    <w:p w14:paraId="6D241976" w14:textId="77777777" w:rsidR="004113EF" w:rsidRPr="0064449E" w:rsidRDefault="004113EF" w:rsidP="004113EF">
      <w:pPr>
        <w:framePr w:w="10459" w:h="4045" w:hRule="exact" w:hSpace="181" w:wrap="auto" w:vAnchor="page" w:hAnchor="page" w:x="450" w:y="5566" w:anchorLock="1"/>
        <w:widowControl w:val="0"/>
        <w:shd w:val="solid" w:color="FFFFFF" w:fill="FFFFFF"/>
        <w:jc w:val="center"/>
        <w:rPr>
          <w:rFonts w:cs="Arial"/>
          <w:b/>
          <w:sz w:val="40"/>
          <w:lang w:val="cs-CZ"/>
        </w:rPr>
      </w:pPr>
      <w:r w:rsidRPr="0064449E">
        <w:rPr>
          <w:rFonts w:cs="Arial"/>
          <w:b/>
          <w:sz w:val="40"/>
          <w:lang w:val="cs-CZ"/>
        </w:rPr>
        <w:t>MeLion Capital SICAV, a.s.</w:t>
      </w:r>
    </w:p>
    <w:p w14:paraId="1CF1B829" w14:textId="77777777" w:rsidR="004113EF" w:rsidRPr="0064449E" w:rsidRDefault="004113EF" w:rsidP="004113EF">
      <w:pPr>
        <w:framePr w:w="10459" w:h="4045" w:hRule="exact" w:hSpace="181" w:wrap="auto" w:vAnchor="page" w:hAnchor="page" w:x="450" w:y="5566" w:anchorLock="1"/>
        <w:widowControl w:val="0"/>
        <w:shd w:val="solid" w:color="FFFFFF" w:fill="FFFFFF"/>
        <w:jc w:val="center"/>
        <w:rPr>
          <w:rFonts w:cs="Arial"/>
          <w:b/>
          <w:sz w:val="40"/>
          <w:lang w:val="cs-CZ"/>
        </w:rPr>
      </w:pPr>
    </w:p>
    <w:p w14:paraId="24F2EA1C" w14:textId="77777777" w:rsidR="004113EF" w:rsidRPr="0064449E" w:rsidRDefault="004113EF" w:rsidP="004113EF">
      <w:pPr>
        <w:widowControl w:val="0"/>
        <w:shd w:val="solid" w:color="FFFFFF" w:fill="FFFFFF"/>
        <w:jc w:val="center"/>
        <w:rPr>
          <w:rFonts w:cs="Arial"/>
          <w:b/>
          <w:sz w:val="48"/>
          <w:szCs w:val="48"/>
          <w:highlight w:val="yellow"/>
          <w:lang w:val="cs-CZ"/>
        </w:rPr>
      </w:pPr>
    </w:p>
    <w:p w14:paraId="160C0AB8" w14:textId="77777777" w:rsidR="004113EF" w:rsidRPr="0064449E" w:rsidRDefault="004113EF" w:rsidP="004113EF">
      <w:pPr>
        <w:widowControl w:val="0"/>
        <w:jc w:val="center"/>
        <w:rPr>
          <w:rFonts w:cs="Arial"/>
          <w:sz w:val="32"/>
          <w:highlight w:val="yellow"/>
          <w:lang w:val="cs-CZ"/>
        </w:rPr>
      </w:pPr>
    </w:p>
    <w:p w14:paraId="6703E073" w14:textId="77777777" w:rsidR="004113EF" w:rsidRPr="0064449E" w:rsidRDefault="004113EF" w:rsidP="004113EF">
      <w:pPr>
        <w:widowControl w:val="0"/>
        <w:jc w:val="center"/>
        <w:rPr>
          <w:rFonts w:cs="Arial"/>
          <w:sz w:val="32"/>
          <w:highlight w:val="yellow"/>
          <w:lang w:val="cs-CZ"/>
        </w:rPr>
      </w:pPr>
    </w:p>
    <w:p w14:paraId="1AC6910B" w14:textId="77777777" w:rsidR="004113EF" w:rsidRPr="0064449E" w:rsidRDefault="004113EF" w:rsidP="004113EF">
      <w:pPr>
        <w:widowControl w:val="0"/>
        <w:jc w:val="center"/>
        <w:rPr>
          <w:rFonts w:cs="Arial"/>
          <w:sz w:val="32"/>
          <w:highlight w:val="yellow"/>
          <w:lang w:val="cs-CZ"/>
        </w:rPr>
      </w:pPr>
    </w:p>
    <w:p w14:paraId="4EB710BD" w14:textId="77777777" w:rsidR="004113EF" w:rsidRPr="0064449E" w:rsidRDefault="004113EF" w:rsidP="004113EF">
      <w:pPr>
        <w:widowControl w:val="0"/>
        <w:jc w:val="center"/>
        <w:rPr>
          <w:rFonts w:cs="Arial"/>
          <w:sz w:val="32"/>
          <w:highlight w:val="yellow"/>
          <w:lang w:val="cs-CZ"/>
        </w:rPr>
      </w:pPr>
    </w:p>
    <w:p w14:paraId="6009EFE9" w14:textId="77777777" w:rsidR="004113EF" w:rsidRPr="0064449E" w:rsidRDefault="004113EF" w:rsidP="004113EF">
      <w:pPr>
        <w:widowControl w:val="0"/>
        <w:jc w:val="center"/>
        <w:rPr>
          <w:rFonts w:cs="Arial"/>
          <w:sz w:val="32"/>
          <w:highlight w:val="yellow"/>
          <w:lang w:val="cs-CZ"/>
        </w:rPr>
      </w:pPr>
    </w:p>
    <w:p w14:paraId="7845A1E5" w14:textId="77777777" w:rsidR="004113EF" w:rsidRPr="0064449E" w:rsidRDefault="004113EF" w:rsidP="004113EF">
      <w:pPr>
        <w:widowControl w:val="0"/>
        <w:jc w:val="center"/>
        <w:rPr>
          <w:rFonts w:cs="Arial"/>
          <w:sz w:val="32"/>
          <w:highlight w:val="yellow"/>
          <w:lang w:val="cs-CZ"/>
        </w:rPr>
      </w:pPr>
    </w:p>
    <w:p w14:paraId="770E881B" w14:textId="77777777" w:rsidR="004113EF" w:rsidRPr="0064449E" w:rsidRDefault="004113EF" w:rsidP="004113EF">
      <w:pPr>
        <w:widowControl w:val="0"/>
        <w:rPr>
          <w:rFonts w:cs="Arial"/>
          <w:lang w:val="cs-CZ"/>
        </w:rPr>
      </w:pPr>
    </w:p>
    <w:p w14:paraId="03887D15" w14:textId="77777777" w:rsidR="004113EF" w:rsidRPr="0064449E" w:rsidRDefault="004113EF" w:rsidP="004113EF">
      <w:pPr>
        <w:widowControl w:val="0"/>
        <w:rPr>
          <w:rFonts w:cs="Arial"/>
          <w:lang w:val="cs-CZ"/>
        </w:rPr>
      </w:pPr>
    </w:p>
    <w:p w14:paraId="2633391D" w14:textId="77777777" w:rsidR="004113EF" w:rsidRPr="0064449E" w:rsidRDefault="004113EF" w:rsidP="004113EF">
      <w:pPr>
        <w:widowControl w:val="0"/>
        <w:rPr>
          <w:rFonts w:cs="Arial"/>
          <w:lang w:val="cs-CZ"/>
        </w:rPr>
      </w:pPr>
    </w:p>
    <w:p w14:paraId="1622E701" w14:textId="77777777" w:rsidR="004113EF" w:rsidRPr="0064449E" w:rsidRDefault="004113EF" w:rsidP="004113EF">
      <w:pPr>
        <w:widowControl w:val="0"/>
        <w:rPr>
          <w:rFonts w:cs="Arial"/>
          <w:lang w:val="cs-CZ"/>
        </w:rPr>
      </w:pPr>
    </w:p>
    <w:p w14:paraId="5404C031" w14:textId="77777777" w:rsidR="004113EF" w:rsidRPr="0064449E" w:rsidRDefault="004113EF" w:rsidP="004113EF">
      <w:pPr>
        <w:widowControl w:val="0"/>
        <w:tabs>
          <w:tab w:val="left" w:pos="6795"/>
        </w:tabs>
        <w:rPr>
          <w:rFonts w:cs="Arial"/>
          <w:lang w:val="cs-CZ"/>
        </w:rPr>
      </w:pPr>
      <w:r w:rsidRPr="0064449E">
        <w:rPr>
          <w:rFonts w:cs="Arial"/>
          <w:lang w:val="cs-CZ"/>
        </w:rPr>
        <w:tab/>
      </w:r>
    </w:p>
    <w:p w14:paraId="554E05CB" w14:textId="77777777" w:rsidR="004113EF" w:rsidRPr="0064449E" w:rsidRDefault="004113EF" w:rsidP="004113EF">
      <w:pPr>
        <w:widowControl w:val="0"/>
        <w:tabs>
          <w:tab w:val="left" w:pos="6795"/>
        </w:tabs>
        <w:rPr>
          <w:rFonts w:cs="Arial"/>
          <w:lang w:val="cs-CZ"/>
        </w:rPr>
      </w:pPr>
    </w:p>
    <w:p w14:paraId="2D412F76" w14:textId="77777777" w:rsidR="004113EF" w:rsidRPr="0064449E" w:rsidRDefault="004113EF" w:rsidP="004113EF">
      <w:pPr>
        <w:widowControl w:val="0"/>
        <w:tabs>
          <w:tab w:val="left" w:pos="6795"/>
        </w:tabs>
        <w:rPr>
          <w:rFonts w:cs="Arial"/>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47"/>
      </w:tblGrid>
      <w:tr w:rsidR="004113EF" w:rsidRPr="0064449E" w14:paraId="7EB1DFD8" w14:textId="77777777" w:rsidTr="000D4661">
        <w:tc>
          <w:tcPr>
            <w:tcW w:w="4744" w:type="dxa"/>
            <w:shd w:val="clear" w:color="auto" w:fill="auto"/>
          </w:tcPr>
          <w:p w14:paraId="38C69F3B" w14:textId="77777777" w:rsidR="004113EF" w:rsidRPr="0064449E" w:rsidRDefault="004113EF" w:rsidP="000D4661">
            <w:pPr>
              <w:widowControl w:val="0"/>
              <w:jc w:val="center"/>
              <w:rPr>
                <w:rFonts w:cs="Arial"/>
                <w:sz w:val="22"/>
                <w:szCs w:val="22"/>
                <w:lang w:val="cs-CZ"/>
              </w:rPr>
            </w:pPr>
            <w:r w:rsidRPr="0064449E">
              <w:rPr>
                <w:rFonts w:cs="Arial"/>
                <w:sz w:val="22"/>
                <w:szCs w:val="22"/>
                <w:lang w:val="cs-CZ"/>
              </w:rPr>
              <w:t>Účinný od</w:t>
            </w:r>
          </w:p>
        </w:tc>
        <w:tc>
          <w:tcPr>
            <w:tcW w:w="4744" w:type="dxa"/>
            <w:shd w:val="clear" w:color="auto" w:fill="auto"/>
          </w:tcPr>
          <w:p w14:paraId="36D75A59" w14:textId="1B438519" w:rsidR="004113EF" w:rsidRPr="00255DB0" w:rsidRDefault="00B71438" w:rsidP="00255DB0">
            <w:pPr>
              <w:pStyle w:val="Odstavecseseznamem"/>
              <w:widowControl w:val="0"/>
              <w:numPr>
                <w:ilvl w:val="0"/>
                <w:numId w:val="60"/>
              </w:numPr>
              <w:spacing w:after="0"/>
              <w:jc w:val="center"/>
              <w:rPr>
                <w:rFonts w:cs="Arial"/>
                <w:sz w:val="22"/>
                <w:szCs w:val="22"/>
                <w:lang w:val="cs-CZ"/>
              </w:rPr>
            </w:pPr>
            <w:r w:rsidRPr="00255DB0">
              <w:rPr>
                <w:rFonts w:cs="Arial"/>
                <w:sz w:val="22"/>
                <w:szCs w:val="22"/>
                <w:lang w:val="cs-CZ"/>
              </w:rPr>
              <w:t>9.</w:t>
            </w:r>
            <w:r w:rsidR="00255DB0">
              <w:rPr>
                <w:rFonts w:cs="Arial"/>
                <w:sz w:val="22"/>
                <w:szCs w:val="22"/>
                <w:lang w:val="cs-CZ"/>
              </w:rPr>
              <w:t xml:space="preserve"> </w:t>
            </w:r>
            <w:r w:rsidRPr="00255DB0">
              <w:rPr>
                <w:rFonts w:cs="Arial"/>
                <w:sz w:val="22"/>
                <w:szCs w:val="22"/>
                <w:lang w:val="cs-CZ"/>
              </w:rPr>
              <w:t>2021</w:t>
            </w:r>
          </w:p>
        </w:tc>
      </w:tr>
      <w:tr w:rsidR="004113EF" w:rsidRPr="0064449E" w14:paraId="5C62300B" w14:textId="77777777" w:rsidTr="000D4661">
        <w:tc>
          <w:tcPr>
            <w:tcW w:w="4744" w:type="dxa"/>
            <w:shd w:val="clear" w:color="auto" w:fill="auto"/>
          </w:tcPr>
          <w:p w14:paraId="08E567AB" w14:textId="2FE03863" w:rsidR="004113EF" w:rsidRPr="0064449E" w:rsidRDefault="004113EF" w:rsidP="000D4661">
            <w:pPr>
              <w:widowControl w:val="0"/>
              <w:jc w:val="center"/>
              <w:rPr>
                <w:rFonts w:cs="Arial"/>
                <w:sz w:val="22"/>
                <w:szCs w:val="22"/>
                <w:lang w:val="cs-CZ"/>
              </w:rPr>
            </w:pPr>
            <w:r w:rsidRPr="0064449E">
              <w:rPr>
                <w:rFonts w:cs="Arial"/>
                <w:sz w:val="22"/>
                <w:szCs w:val="22"/>
                <w:lang w:val="cs-CZ"/>
              </w:rPr>
              <w:t>Poř. číslo znění od vzniku Fondu</w:t>
            </w:r>
          </w:p>
        </w:tc>
        <w:tc>
          <w:tcPr>
            <w:tcW w:w="4744" w:type="dxa"/>
            <w:shd w:val="clear" w:color="auto" w:fill="auto"/>
          </w:tcPr>
          <w:p w14:paraId="63C6CAE2" w14:textId="706874EE" w:rsidR="004113EF" w:rsidRPr="0064449E" w:rsidRDefault="00B71438" w:rsidP="000D4661">
            <w:pPr>
              <w:widowControl w:val="0"/>
              <w:jc w:val="center"/>
              <w:rPr>
                <w:rFonts w:cs="Arial"/>
                <w:sz w:val="22"/>
                <w:szCs w:val="22"/>
                <w:lang w:val="cs-CZ"/>
              </w:rPr>
            </w:pPr>
            <w:r>
              <w:rPr>
                <w:rFonts w:cs="Arial"/>
                <w:sz w:val="22"/>
                <w:szCs w:val="22"/>
                <w:lang w:val="cs-CZ"/>
              </w:rPr>
              <w:t>3</w:t>
            </w:r>
          </w:p>
        </w:tc>
      </w:tr>
    </w:tbl>
    <w:p w14:paraId="3DD9FE12" w14:textId="77777777" w:rsidR="004113EF" w:rsidRPr="0064449E" w:rsidRDefault="004113EF" w:rsidP="004113EF">
      <w:pPr>
        <w:widowControl w:val="0"/>
        <w:tabs>
          <w:tab w:val="left" w:pos="6795"/>
        </w:tabs>
        <w:rPr>
          <w:rFonts w:cs="Arial"/>
          <w:sz w:val="22"/>
          <w:szCs w:val="22"/>
          <w:lang w:val="cs-CZ"/>
        </w:rPr>
      </w:pPr>
    </w:p>
    <w:p w14:paraId="0BE4CD4A" w14:textId="63A44A2D" w:rsidR="004113EF" w:rsidRPr="0064449E" w:rsidRDefault="004113EF">
      <w:pPr>
        <w:rPr>
          <w:lang w:val="cs-CZ"/>
        </w:rPr>
      </w:pPr>
    </w:p>
    <w:p w14:paraId="30BE8654" w14:textId="18340029" w:rsidR="004113EF" w:rsidRPr="0064449E" w:rsidRDefault="004113EF">
      <w:pPr>
        <w:rPr>
          <w:lang w:val="cs-CZ"/>
        </w:rPr>
      </w:pPr>
    </w:p>
    <w:p w14:paraId="1DF6EEDA" w14:textId="5930CAEE" w:rsidR="004113EF" w:rsidRDefault="004113EF">
      <w:pPr>
        <w:rPr>
          <w:lang w:val="cs-CZ"/>
        </w:rPr>
      </w:pPr>
    </w:p>
    <w:p w14:paraId="3FE5E1CE" w14:textId="77777777" w:rsidR="0014639F" w:rsidRPr="0064449E" w:rsidRDefault="0014639F">
      <w:pPr>
        <w:rPr>
          <w:lang w:val="cs-CZ"/>
        </w:rPr>
      </w:pPr>
    </w:p>
    <w:p w14:paraId="05381871" w14:textId="77777777" w:rsidR="004113EF" w:rsidRPr="0064449E" w:rsidRDefault="004113EF" w:rsidP="004113EF">
      <w:pPr>
        <w:pStyle w:val="Nadpis2"/>
        <w:keepNext w:val="0"/>
        <w:widowControl w:val="0"/>
        <w:numPr>
          <w:ilvl w:val="0"/>
          <w:numId w:val="0"/>
        </w:numPr>
        <w:tabs>
          <w:tab w:val="left" w:pos="1620"/>
          <w:tab w:val="right" w:pos="9071"/>
        </w:tabs>
        <w:spacing w:before="0" w:after="120" w:line="288" w:lineRule="auto"/>
        <w:rPr>
          <w:b/>
          <w:bCs w:val="0"/>
          <w:iCs w:val="0"/>
          <w:color w:val="0D2234"/>
          <w:sz w:val="22"/>
          <w:szCs w:val="22"/>
          <w:lang w:val="cs-CZ"/>
        </w:rPr>
      </w:pPr>
      <w:r w:rsidRPr="0064449E">
        <w:rPr>
          <w:b/>
          <w:bCs w:val="0"/>
          <w:iCs w:val="0"/>
          <w:color w:val="0D2234"/>
          <w:sz w:val="22"/>
          <w:szCs w:val="22"/>
          <w:lang w:val="cs-CZ"/>
        </w:rPr>
        <w:lastRenderedPageBreak/>
        <w:t>Obsah:</w:t>
      </w:r>
    </w:p>
    <w:p w14:paraId="540E5701" w14:textId="77777777" w:rsidR="004113EF" w:rsidRPr="0064449E" w:rsidRDefault="004113EF" w:rsidP="004113EF">
      <w:pPr>
        <w:pStyle w:val="Obsah1"/>
        <w:tabs>
          <w:tab w:val="clear" w:pos="7219"/>
          <w:tab w:val="left" w:pos="890"/>
          <w:tab w:val="right" w:leader="dot" w:pos="8789"/>
        </w:tabs>
        <w:rPr>
          <w:rFonts w:asciiTheme="minorHAnsi" w:eastAsiaTheme="minorEastAsia" w:hAnsiTheme="minorHAnsi" w:cstheme="minorBidi"/>
          <w:noProof/>
          <w:sz w:val="22"/>
          <w:szCs w:val="22"/>
          <w:lang w:val="cs-CZ" w:eastAsia="cs-CZ"/>
        </w:rPr>
      </w:pPr>
      <w:r w:rsidRPr="0064449E">
        <w:rPr>
          <w:rFonts w:cs="Arial"/>
          <w:color w:val="0D2234"/>
          <w:sz w:val="22"/>
          <w:szCs w:val="22"/>
          <w:lang w:val="cs-CZ"/>
        </w:rPr>
        <w:fldChar w:fldCharType="begin"/>
      </w:r>
      <w:r w:rsidRPr="0064449E">
        <w:rPr>
          <w:rFonts w:cs="Arial"/>
          <w:color w:val="0D2234"/>
          <w:sz w:val="22"/>
          <w:szCs w:val="22"/>
          <w:lang w:val="cs-CZ"/>
        </w:rPr>
        <w:instrText xml:space="preserve"> TOC \o "1-1" \h \z \u \t "Nadpis 5;1" </w:instrText>
      </w:r>
      <w:r w:rsidRPr="0064449E">
        <w:rPr>
          <w:rFonts w:cs="Arial"/>
          <w:color w:val="0D2234"/>
          <w:sz w:val="22"/>
          <w:szCs w:val="22"/>
          <w:lang w:val="cs-CZ"/>
        </w:rPr>
        <w:fldChar w:fldCharType="separate"/>
      </w:r>
      <w:hyperlink w:anchor="_Toc46397497" w:history="1">
        <w:r w:rsidRPr="0064449E">
          <w:rPr>
            <w:rStyle w:val="Hypertextovodkaz"/>
            <w:rFonts w:cs="Arial"/>
            <w:b/>
            <w:noProof/>
            <w:lang w:val="cs-CZ"/>
          </w:rPr>
          <w:t>1</w:t>
        </w:r>
        <w:r w:rsidRPr="0064449E">
          <w:rPr>
            <w:rFonts w:asciiTheme="minorHAnsi" w:eastAsiaTheme="minorEastAsia" w:hAnsiTheme="minorHAnsi" w:cstheme="minorBidi"/>
            <w:noProof/>
            <w:sz w:val="22"/>
            <w:szCs w:val="22"/>
            <w:lang w:val="cs-CZ" w:eastAsia="cs-CZ"/>
          </w:rPr>
          <w:tab/>
        </w:r>
        <w:r w:rsidRPr="0064449E">
          <w:rPr>
            <w:rStyle w:val="Hypertextovodkaz"/>
            <w:rFonts w:cs="Arial"/>
            <w:b/>
            <w:noProof/>
            <w:lang w:val="cs-CZ"/>
          </w:rPr>
          <w:t>Definice</w:t>
        </w:r>
        <w:r w:rsidRPr="0064449E">
          <w:rPr>
            <w:noProof/>
            <w:webHidden/>
            <w:lang w:val="cs-CZ"/>
          </w:rPr>
          <w:tab/>
        </w:r>
        <w:r w:rsidRPr="0064449E">
          <w:rPr>
            <w:noProof/>
            <w:webHidden/>
            <w:lang w:val="cs-CZ"/>
          </w:rPr>
          <w:fldChar w:fldCharType="begin"/>
        </w:r>
        <w:r w:rsidRPr="0064449E">
          <w:rPr>
            <w:noProof/>
            <w:webHidden/>
            <w:lang w:val="cs-CZ"/>
          </w:rPr>
          <w:instrText xml:space="preserve"> PAGEREF _Toc46397497 \h </w:instrText>
        </w:r>
        <w:r w:rsidRPr="0064449E">
          <w:rPr>
            <w:noProof/>
            <w:webHidden/>
            <w:lang w:val="cs-CZ"/>
          </w:rPr>
        </w:r>
        <w:r w:rsidRPr="0064449E">
          <w:rPr>
            <w:noProof/>
            <w:webHidden/>
            <w:lang w:val="cs-CZ"/>
          </w:rPr>
          <w:fldChar w:fldCharType="separate"/>
        </w:r>
        <w:r w:rsidR="00BA504F">
          <w:rPr>
            <w:noProof/>
            <w:webHidden/>
            <w:lang w:val="cs-CZ"/>
          </w:rPr>
          <w:t>3</w:t>
        </w:r>
        <w:r w:rsidRPr="0064449E">
          <w:rPr>
            <w:noProof/>
            <w:webHidden/>
            <w:lang w:val="cs-CZ"/>
          </w:rPr>
          <w:fldChar w:fldCharType="end"/>
        </w:r>
      </w:hyperlink>
    </w:p>
    <w:p w14:paraId="452CA4CB" w14:textId="77777777" w:rsidR="004113EF" w:rsidRPr="0064449E" w:rsidRDefault="00C61968" w:rsidP="004113EF">
      <w:pPr>
        <w:pStyle w:val="Obsah1"/>
        <w:tabs>
          <w:tab w:val="clear" w:pos="7219"/>
          <w:tab w:val="left" w:pos="890"/>
          <w:tab w:val="right" w:leader="dot" w:pos="8789"/>
        </w:tabs>
        <w:rPr>
          <w:rFonts w:asciiTheme="minorHAnsi" w:eastAsiaTheme="minorEastAsia" w:hAnsiTheme="minorHAnsi" w:cstheme="minorBidi"/>
          <w:noProof/>
          <w:sz w:val="22"/>
          <w:szCs w:val="22"/>
          <w:lang w:val="cs-CZ" w:eastAsia="cs-CZ"/>
        </w:rPr>
      </w:pPr>
      <w:hyperlink w:anchor="_Toc46397498" w:history="1">
        <w:r w:rsidR="004113EF" w:rsidRPr="0064449E">
          <w:rPr>
            <w:rStyle w:val="Hypertextovodkaz"/>
            <w:rFonts w:cs="Arial"/>
            <w:b/>
            <w:noProof/>
            <w:lang w:val="cs-CZ"/>
          </w:rPr>
          <w:t>2</w:t>
        </w:r>
        <w:r w:rsidR="004113EF" w:rsidRPr="0064449E">
          <w:rPr>
            <w:rFonts w:asciiTheme="minorHAnsi" w:eastAsiaTheme="minorEastAsia" w:hAnsiTheme="minorHAnsi" w:cstheme="minorBidi"/>
            <w:noProof/>
            <w:sz w:val="22"/>
            <w:szCs w:val="22"/>
            <w:lang w:val="cs-CZ" w:eastAsia="cs-CZ"/>
          </w:rPr>
          <w:tab/>
        </w:r>
        <w:r w:rsidR="004113EF" w:rsidRPr="0064449E">
          <w:rPr>
            <w:rStyle w:val="Hypertextovodkaz"/>
            <w:rFonts w:cs="Arial"/>
            <w:b/>
            <w:noProof/>
            <w:lang w:val="cs-CZ"/>
          </w:rPr>
          <w:t>Fond</w:t>
        </w:r>
        <w:r w:rsidR="004113EF" w:rsidRPr="0064449E">
          <w:rPr>
            <w:noProof/>
            <w:webHidden/>
            <w:lang w:val="cs-CZ"/>
          </w:rPr>
          <w:tab/>
        </w:r>
        <w:r w:rsidR="004113EF" w:rsidRPr="0064449E">
          <w:rPr>
            <w:noProof/>
            <w:webHidden/>
            <w:lang w:val="cs-CZ"/>
          </w:rPr>
          <w:fldChar w:fldCharType="begin"/>
        </w:r>
        <w:r w:rsidR="004113EF" w:rsidRPr="0064449E">
          <w:rPr>
            <w:noProof/>
            <w:webHidden/>
            <w:lang w:val="cs-CZ"/>
          </w:rPr>
          <w:instrText xml:space="preserve"> PAGEREF _Toc46397498 \h </w:instrText>
        </w:r>
        <w:r w:rsidR="004113EF" w:rsidRPr="0064449E">
          <w:rPr>
            <w:noProof/>
            <w:webHidden/>
            <w:lang w:val="cs-CZ"/>
          </w:rPr>
        </w:r>
        <w:r w:rsidR="004113EF" w:rsidRPr="0064449E">
          <w:rPr>
            <w:noProof/>
            <w:webHidden/>
            <w:lang w:val="cs-CZ"/>
          </w:rPr>
          <w:fldChar w:fldCharType="separate"/>
        </w:r>
        <w:r w:rsidR="00BA504F">
          <w:rPr>
            <w:noProof/>
            <w:webHidden/>
            <w:lang w:val="cs-CZ"/>
          </w:rPr>
          <w:t>4</w:t>
        </w:r>
        <w:r w:rsidR="004113EF" w:rsidRPr="0064449E">
          <w:rPr>
            <w:noProof/>
            <w:webHidden/>
            <w:lang w:val="cs-CZ"/>
          </w:rPr>
          <w:fldChar w:fldCharType="end"/>
        </w:r>
      </w:hyperlink>
    </w:p>
    <w:p w14:paraId="5CBADB02" w14:textId="77777777" w:rsidR="004113EF" w:rsidRPr="0064449E" w:rsidRDefault="00C61968" w:rsidP="004113EF">
      <w:pPr>
        <w:pStyle w:val="Obsah1"/>
        <w:tabs>
          <w:tab w:val="clear" w:pos="7219"/>
          <w:tab w:val="left" w:pos="890"/>
          <w:tab w:val="right" w:leader="dot" w:pos="8789"/>
        </w:tabs>
        <w:rPr>
          <w:rFonts w:asciiTheme="minorHAnsi" w:eastAsiaTheme="minorEastAsia" w:hAnsiTheme="minorHAnsi" w:cstheme="minorBidi"/>
          <w:noProof/>
          <w:sz w:val="22"/>
          <w:szCs w:val="22"/>
          <w:lang w:val="cs-CZ" w:eastAsia="cs-CZ"/>
        </w:rPr>
      </w:pPr>
      <w:hyperlink w:anchor="_Toc46397499" w:history="1">
        <w:r w:rsidR="004113EF" w:rsidRPr="0064449E">
          <w:rPr>
            <w:rStyle w:val="Hypertextovodkaz"/>
            <w:rFonts w:cs="Arial"/>
            <w:b/>
            <w:noProof/>
            <w:lang w:val="cs-CZ"/>
          </w:rPr>
          <w:t>3</w:t>
        </w:r>
        <w:r w:rsidR="004113EF" w:rsidRPr="0064449E">
          <w:rPr>
            <w:rFonts w:asciiTheme="minorHAnsi" w:eastAsiaTheme="minorEastAsia" w:hAnsiTheme="minorHAnsi" w:cstheme="minorBidi"/>
            <w:noProof/>
            <w:sz w:val="22"/>
            <w:szCs w:val="22"/>
            <w:lang w:val="cs-CZ" w:eastAsia="cs-CZ"/>
          </w:rPr>
          <w:tab/>
        </w:r>
        <w:r w:rsidR="004113EF" w:rsidRPr="0064449E">
          <w:rPr>
            <w:rStyle w:val="Hypertextovodkaz"/>
            <w:rFonts w:cs="Arial"/>
            <w:b/>
            <w:noProof/>
            <w:lang w:val="cs-CZ"/>
          </w:rPr>
          <w:t>Auditor</w:t>
        </w:r>
        <w:r w:rsidR="004113EF" w:rsidRPr="0064449E">
          <w:rPr>
            <w:noProof/>
            <w:webHidden/>
            <w:lang w:val="cs-CZ"/>
          </w:rPr>
          <w:tab/>
        </w:r>
        <w:r w:rsidR="004113EF" w:rsidRPr="0064449E">
          <w:rPr>
            <w:noProof/>
            <w:webHidden/>
            <w:lang w:val="cs-CZ"/>
          </w:rPr>
          <w:fldChar w:fldCharType="begin"/>
        </w:r>
        <w:r w:rsidR="004113EF" w:rsidRPr="0064449E">
          <w:rPr>
            <w:noProof/>
            <w:webHidden/>
            <w:lang w:val="cs-CZ"/>
          </w:rPr>
          <w:instrText xml:space="preserve"> PAGEREF _Toc46397499 \h </w:instrText>
        </w:r>
        <w:r w:rsidR="004113EF" w:rsidRPr="0064449E">
          <w:rPr>
            <w:noProof/>
            <w:webHidden/>
            <w:lang w:val="cs-CZ"/>
          </w:rPr>
        </w:r>
        <w:r w:rsidR="004113EF" w:rsidRPr="0064449E">
          <w:rPr>
            <w:noProof/>
            <w:webHidden/>
            <w:lang w:val="cs-CZ"/>
          </w:rPr>
          <w:fldChar w:fldCharType="separate"/>
        </w:r>
        <w:r w:rsidR="00BA504F">
          <w:rPr>
            <w:noProof/>
            <w:webHidden/>
            <w:lang w:val="cs-CZ"/>
          </w:rPr>
          <w:t>5</w:t>
        </w:r>
        <w:r w:rsidR="004113EF" w:rsidRPr="0064449E">
          <w:rPr>
            <w:noProof/>
            <w:webHidden/>
            <w:lang w:val="cs-CZ"/>
          </w:rPr>
          <w:fldChar w:fldCharType="end"/>
        </w:r>
      </w:hyperlink>
    </w:p>
    <w:p w14:paraId="0770BEB6" w14:textId="77777777" w:rsidR="004113EF" w:rsidRPr="0064449E" w:rsidRDefault="00C61968" w:rsidP="004113EF">
      <w:pPr>
        <w:pStyle w:val="Obsah1"/>
        <w:tabs>
          <w:tab w:val="clear" w:pos="7219"/>
          <w:tab w:val="left" w:pos="890"/>
          <w:tab w:val="right" w:leader="dot" w:pos="8789"/>
        </w:tabs>
        <w:rPr>
          <w:rFonts w:asciiTheme="minorHAnsi" w:eastAsiaTheme="minorEastAsia" w:hAnsiTheme="minorHAnsi" w:cstheme="minorBidi"/>
          <w:noProof/>
          <w:sz w:val="22"/>
          <w:szCs w:val="22"/>
          <w:lang w:val="cs-CZ" w:eastAsia="cs-CZ"/>
        </w:rPr>
      </w:pPr>
      <w:hyperlink w:anchor="_Toc46397500" w:history="1">
        <w:r w:rsidR="004113EF" w:rsidRPr="0064449E">
          <w:rPr>
            <w:rStyle w:val="Hypertextovodkaz"/>
            <w:rFonts w:cs="Arial"/>
            <w:b/>
            <w:noProof/>
            <w:lang w:val="cs-CZ"/>
          </w:rPr>
          <w:t>4</w:t>
        </w:r>
        <w:r w:rsidR="004113EF" w:rsidRPr="0064449E">
          <w:rPr>
            <w:rFonts w:asciiTheme="minorHAnsi" w:eastAsiaTheme="minorEastAsia" w:hAnsiTheme="minorHAnsi" w:cstheme="minorBidi"/>
            <w:noProof/>
            <w:sz w:val="22"/>
            <w:szCs w:val="22"/>
            <w:lang w:val="cs-CZ" w:eastAsia="cs-CZ"/>
          </w:rPr>
          <w:tab/>
        </w:r>
        <w:r w:rsidR="004113EF" w:rsidRPr="0064449E">
          <w:rPr>
            <w:rStyle w:val="Hypertextovodkaz"/>
            <w:rFonts w:cs="Arial"/>
            <w:b/>
            <w:noProof/>
            <w:lang w:val="cs-CZ"/>
          </w:rPr>
          <w:t>Obhospodařovatel a Administrátor</w:t>
        </w:r>
        <w:r w:rsidR="004113EF" w:rsidRPr="0064449E">
          <w:rPr>
            <w:noProof/>
            <w:webHidden/>
            <w:lang w:val="cs-CZ"/>
          </w:rPr>
          <w:tab/>
        </w:r>
        <w:r w:rsidR="004113EF" w:rsidRPr="0064449E">
          <w:rPr>
            <w:noProof/>
            <w:webHidden/>
            <w:lang w:val="cs-CZ"/>
          </w:rPr>
          <w:fldChar w:fldCharType="begin"/>
        </w:r>
        <w:r w:rsidR="004113EF" w:rsidRPr="0064449E">
          <w:rPr>
            <w:noProof/>
            <w:webHidden/>
            <w:lang w:val="cs-CZ"/>
          </w:rPr>
          <w:instrText xml:space="preserve"> PAGEREF _Toc46397500 \h </w:instrText>
        </w:r>
        <w:r w:rsidR="004113EF" w:rsidRPr="0064449E">
          <w:rPr>
            <w:noProof/>
            <w:webHidden/>
            <w:lang w:val="cs-CZ"/>
          </w:rPr>
        </w:r>
        <w:r w:rsidR="004113EF" w:rsidRPr="0064449E">
          <w:rPr>
            <w:noProof/>
            <w:webHidden/>
            <w:lang w:val="cs-CZ"/>
          </w:rPr>
          <w:fldChar w:fldCharType="separate"/>
        </w:r>
        <w:r w:rsidR="00BA504F">
          <w:rPr>
            <w:noProof/>
            <w:webHidden/>
            <w:lang w:val="cs-CZ"/>
          </w:rPr>
          <w:t>5</w:t>
        </w:r>
        <w:r w:rsidR="004113EF" w:rsidRPr="0064449E">
          <w:rPr>
            <w:noProof/>
            <w:webHidden/>
            <w:lang w:val="cs-CZ"/>
          </w:rPr>
          <w:fldChar w:fldCharType="end"/>
        </w:r>
      </w:hyperlink>
    </w:p>
    <w:p w14:paraId="0B50FD93" w14:textId="77777777" w:rsidR="004113EF" w:rsidRPr="0064449E" w:rsidRDefault="00C61968" w:rsidP="004113EF">
      <w:pPr>
        <w:pStyle w:val="Obsah1"/>
        <w:tabs>
          <w:tab w:val="clear" w:pos="7219"/>
          <w:tab w:val="left" w:pos="890"/>
          <w:tab w:val="right" w:leader="dot" w:pos="8789"/>
        </w:tabs>
        <w:rPr>
          <w:rFonts w:asciiTheme="minorHAnsi" w:eastAsiaTheme="minorEastAsia" w:hAnsiTheme="minorHAnsi" w:cstheme="minorBidi"/>
          <w:noProof/>
          <w:sz w:val="22"/>
          <w:szCs w:val="22"/>
          <w:lang w:val="cs-CZ" w:eastAsia="cs-CZ"/>
        </w:rPr>
      </w:pPr>
      <w:hyperlink w:anchor="_Toc46397501" w:history="1">
        <w:r w:rsidR="004113EF" w:rsidRPr="0064449E">
          <w:rPr>
            <w:rStyle w:val="Hypertextovodkaz"/>
            <w:rFonts w:cs="Arial"/>
            <w:b/>
            <w:noProof/>
            <w:lang w:val="cs-CZ"/>
          </w:rPr>
          <w:t>5</w:t>
        </w:r>
        <w:r w:rsidR="004113EF" w:rsidRPr="0064449E">
          <w:rPr>
            <w:rFonts w:asciiTheme="minorHAnsi" w:eastAsiaTheme="minorEastAsia" w:hAnsiTheme="minorHAnsi" w:cstheme="minorBidi"/>
            <w:noProof/>
            <w:sz w:val="22"/>
            <w:szCs w:val="22"/>
            <w:lang w:val="cs-CZ" w:eastAsia="cs-CZ"/>
          </w:rPr>
          <w:tab/>
        </w:r>
        <w:r w:rsidR="004113EF" w:rsidRPr="0064449E">
          <w:rPr>
            <w:rStyle w:val="Hypertextovodkaz"/>
            <w:rFonts w:cs="Arial"/>
            <w:b/>
            <w:noProof/>
            <w:lang w:val="cs-CZ"/>
          </w:rPr>
          <w:t>Depozitář</w:t>
        </w:r>
        <w:r w:rsidR="004113EF" w:rsidRPr="0064449E">
          <w:rPr>
            <w:noProof/>
            <w:webHidden/>
            <w:lang w:val="cs-CZ"/>
          </w:rPr>
          <w:tab/>
        </w:r>
        <w:r w:rsidR="004113EF" w:rsidRPr="0064449E">
          <w:rPr>
            <w:noProof/>
            <w:webHidden/>
            <w:lang w:val="cs-CZ"/>
          </w:rPr>
          <w:fldChar w:fldCharType="begin"/>
        </w:r>
        <w:r w:rsidR="004113EF" w:rsidRPr="0064449E">
          <w:rPr>
            <w:noProof/>
            <w:webHidden/>
            <w:lang w:val="cs-CZ"/>
          </w:rPr>
          <w:instrText xml:space="preserve"> PAGEREF _Toc46397501 \h </w:instrText>
        </w:r>
        <w:r w:rsidR="004113EF" w:rsidRPr="0064449E">
          <w:rPr>
            <w:noProof/>
            <w:webHidden/>
            <w:lang w:val="cs-CZ"/>
          </w:rPr>
        </w:r>
        <w:r w:rsidR="004113EF" w:rsidRPr="0064449E">
          <w:rPr>
            <w:noProof/>
            <w:webHidden/>
            <w:lang w:val="cs-CZ"/>
          </w:rPr>
          <w:fldChar w:fldCharType="separate"/>
        </w:r>
        <w:r w:rsidR="00BA504F">
          <w:rPr>
            <w:noProof/>
            <w:webHidden/>
            <w:lang w:val="cs-CZ"/>
          </w:rPr>
          <w:t>7</w:t>
        </w:r>
        <w:r w:rsidR="004113EF" w:rsidRPr="0064449E">
          <w:rPr>
            <w:noProof/>
            <w:webHidden/>
            <w:lang w:val="cs-CZ"/>
          </w:rPr>
          <w:fldChar w:fldCharType="end"/>
        </w:r>
      </w:hyperlink>
    </w:p>
    <w:p w14:paraId="3D1C9F62" w14:textId="77777777" w:rsidR="004113EF" w:rsidRPr="0064449E" w:rsidRDefault="00C61968" w:rsidP="004113EF">
      <w:pPr>
        <w:pStyle w:val="Obsah1"/>
        <w:tabs>
          <w:tab w:val="clear" w:pos="7219"/>
          <w:tab w:val="left" w:pos="890"/>
          <w:tab w:val="right" w:leader="dot" w:pos="8789"/>
        </w:tabs>
        <w:rPr>
          <w:rFonts w:asciiTheme="minorHAnsi" w:eastAsiaTheme="minorEastAsia" w:hAnsiTheme="minorHAnsi" w:cstheme="minorBidi"/>
          <w:noProof/>
          <w:sz w:val="22"/>
          <w:szCs w:val="22"/>
          <w:lang w:val="cs-CZ" w:eastAsia="cs-CZ"/>
        </w:rPr>
      </w:pPr>
      <w:hyperlink w:anchor="_Toc46397502" w:history="1">
        <w:r w:rsidR="004113EF" w:rsidRPr="0064449E">
          <w:rPr>
            <w:rStyle w:val="Hypertextovodkaz"/>
            <w:rFonts w:cs="Arial"/>
            <w:b/>
            <w:noProof/>
            <w:lang w:val="cs-CZ"/>
          </w:rPr>
          <w:t>6</w:t>
        </w:r>
        <w:r w:rsidR="004113EF" w:rsidRPr="0064449E">
          <w:rPr>
            <w:rFonts w:asciiTheme="minorHAnsi" w:eastAsiaTheme="minorEastAsia" w:hAnsiTheme="minorHAnsi" w:cstheme="minorBidi"/>
            <w:noProof/>
            <w:sz w:val="22"/>
            <w:szCs w:val="22"/>
            <w:lang w:val="cs-CZ" w:eastAsia="cs-CZ"/>
          </w:rPr>
          <w:tab/>
        </w:r>
        <w:r w:rsidR="004113EF" w:rsidRPr="0064449E">
          <w:rPr>
            <w:rStyle w:val="Hypertextovodkaz"/>
            <w:rFonts w:cs="Arial"/>
            <w:b/>
            <w:noProof/>
            <w:lang w:val="cs-CZ"/>
          </w:rPr>
          <w:t>Zásady hospodaření Fondu</w:t>
        </w:r>
        <w:r w:rsidR="004113EF" w:rsidRPr="0064449E">
          <w:rPr>
            <w:noProof/>
            <w:webHidden/>
            <w:lang w:val="cs-CZ"/>
          </w:rPr>
          <w:tab/>
        </w:r>
        <w:r w:rsidR="004113EF" w:rsidRPr="0064449E">
          <w:rPr>
            <w:noProof/>
            <w:webHidden/>
            <w:lang w:val="cs-CZ"/>
          </w:rPr>
          <w:fldChar w:fldCharType="begin"/>
        </w:r>
        <w:r w:rsidR="004113EF" w:rsidRPr="0064449E">
          <w:rPr>
            <w:noProof/>
            <w:webHidden/>
            <w:lang w:val="cs-CZ"/>
          </w:rPr>
          <w:instrText xml:space="preserve"> PAGEREF _Toc46397502 \h </w:instrText>
        </w:r>
        <w:r w:rsidR="004113EF" w:rsidRPr="0064449E">
          <w:rPr>
            <w:noProof/>
            <w:webHidden/>
            <w:lang w:val="cs-CZ"/>
          </w:rPr>
        </w:r>
        <w:r w:rsidR="004113EF" w:rsidRPr="0064449E">
          <w:rPr>
            <w:noProof/>
            <w:webHidden/>
            <w:lang w:val="cs-CZ"/>
          </w:rPr>
          <w:fldChar w:fldCharType="separate"/>
        </w:r>
        <w:r w:rsidR="00BA504F">
          <w:rPr>
            <w:noProof/>
            <w:webHidden/>
            <w:lang w:val="cs-CZ"/>
          </w:rPr>
          <w:t>8</w:t>
        </w:r>
        <w:r w:rsidR="004113EF" w:rsidRPr="0064449E">
          <w:rPr>
            <w:noProof/>
            <w:webHidden/>
            <w:lang w:val="cs-CZ"/>
          </w:rPr>
          <w:fldChar w:fldCharType="end"/>
        </w:r>
      </w:hyperlink>
    </w:p>
    <w:p w14:paraId="0E1B482C" w14:textId="77777777" w:rsidR="004113EF" w:rsidRPr="0064449E" w:rsidRDefault="00C61968" w:rsidP="004113EF">
      <w:pPr>
        <w:pStyle w:val="Obsah1"/>
        <w:tabs>
          <w:tab w:val="clear" w:pos="7219"/>
          <w:tab w:val="left" w:pos="890"/>
          <w:tab w:val="right" w:leader="dot" w:pos="8789"/>
        </w:tabs>
        <w:rPr>
          <w:rFonts w:asciiTheme="minorHAnsi" w:eastAsiaTheme="minorEastAsia" w:hAnsiTheme="minorHAnsi" w:cstheme="minorBidi"/>
          <w:noProof/>
          <w:sz w:val="22"/>
          <w:szCs w:val="22"/>
          <w:lang w:val="cs-CZ" w:eastAsia="cs-CZ"/>
        </w:rPr>
      </w:pPr>
      <w:hyperlink w:anchor="_Toc46397503" w:history="1">
        <w:r w:rsidR="004113EF" w:rsidRPr="0064449E">
          <w:rPr>
            <w:rStyle w:val="Hypertextovodkaz"/>
            <w:rFonts w:cs="Arial"/>
            <w:b/>
            <w:noProof/>
            <w:lang w:val="cs-CZ"/>
          </w:rPr>
          <w:t>7</w:t>
        </w:r>
        <w:r w:rsidR="004113EF" w:rsidRPr="0064449E">
          <w:rPr>
            <w:rFonts w:asciiTheme="minorHAnsi" w:eastAsiaTheme="minorEastAsia" w:hAnsiTheme="minorHAnsi" w:cstheme="minorBidi"/>
            <w:noProof/>
            <w:sz w:val="22"/>
            <w:szCs w:val="22"/>
            <w:lang w:val="cs-CZ" w:eastAsia="cs-CZ"/>
          </w:rPr>
          <w:tab/>
        </w:r>
        <w:r w:rsidR="004113EF" w:rsidRPr="0064449E">
          <w:rPr>
            <w:rStyle w:val="Hypertextovodkaz"/>
            <w:rFonts w:cs="Arial"/>
            <w:b/>
            <w:noProof/>
            <w:lang w:val="cs-CZ"/>
          </w:rPr>
          <w:t>Investiční cíle Fondu</w:t>
        </w:r>
        <w:r w:rsidR="004113EF" w:rsidRPr="0064449E">
          <w:rPr>
            <w:noProof/>
            <w:webHidden/>
            <w:lang w:val="cs-CZ"/>
          </w:rPr>
          <w:tab/>
        </w:r>
        <w:r w:rsidR="004113EF" w:rsidRPr="0064449E">
          <w:rPr>
            <w:noProof/>
            <w:webHidden/>
            <w:lang w:val="cs-CZ"/>
          </w:rPr>
          <w:fldChar w:fldCharType="begin"/>
        </w:r>
        <w:r w:rsidR="004113EF" w:rsidRPr="0064449E">
          <w:rPr>
            <w:noProof/>
            <w:webHidden/>
            <w:lang w:val="cs-CZ"/>
          </w:rPr>
          <w:instrText xml:space="preserve"> PAGEREF _Toc46397503 \h </w:instrText>
        </w:r>
        <w:r w:rsidR="004113EF" w:rsidRPr="0064449E">
          <w:rPr>
            <w:noProof/>
            <w:webHidden/>
            <w:lang w:val="cs-CZ"/>
          </w:rPr>
        </w:r>
        <w:r w:rsidR="004113EF" w:rsidRPr="0064449E">
          <w:rPr>
            <w:noProof/>
            <w:webHidden/>
            <w:lang w:val="cs-CZ"/>
          </w:rPr>
          <w:fldChar w:fldCharType="separate"/>
        </w:r>
        <w:r w:rsidR="00BA504F">
          <w:rPr>
            <w:noProof/>
            <w:webHidden/>
            <w:lang w:val="cs-CZ"/>
          </w:rPr>
          <w:t>9</w:t>
        </w:r>
        <w:r w:rsidR="004113EF" w:rsidRPr="0064449E">
          <w:rPr>
            <w:noProof/>
            <w:webHidden/>
            <w:lang w:val="cs-CZ"/>
          </w:rPr>
          <w:fldChar w:fldCharType="end"/>
        </w:r>
      </w:hyperlink>
    </w:p>
    <w:p w14:paraId="47AC8418" w14:textId="77777777" w:rsidR="004113EF" w:rsidRPr="0064449E" w:rsidRDefault="00C61968" w:rsidP="004113EF">
      <w:pPr>
        <w:pStyle w:val="Obsah1"/>
        <w:tabs>
          <w:tab w:val="clear" w:pos="7219"/>
          <w:tab w:val="left" w:pos="890"/>
          <w:tab w:val="right" w:leader="dot" w:pos="8789"/>
        </w:tabs>
        <w:rPr>
          <w:rFonts w:asciiTheme="minorHAnsi" w:eastAsiaTheme="minorEastAsia" w:hAnsiTheme="minorHAnsi" w:cstheme="minorBidi"/>
          <w:noProof/>
          <w:sz w:val="22"/>
          <w:szCs w:val="22"/>
          <w:lang w:val="cs-CZ" w:eastAsia="cs-CZ"/>
        </w:rPr>
      </w:pPr>
      <w:hyperlink w:anchor="_Toc46397504" w:history="1">
        <w:r w:rsidR="004113EF" w:rsidRPr="0064449E">
          <w:rPr>
            <w:rStyle w:val="Hypertextovodkaz"/>
            <w:rFonts w:cs="Arial"/>
            <w:b/>
            <w:noProof/>
            <w:lang w:val="cs-CZ"/>
          </w:rPr>
          <w:t>8</w:t>
        </w:r>
        <w:r w:rsidR="004113EF" w:rsidRPr="0064449E">
          <w:rPr>
            <w:rFonts w:asciiTheme="minorHAnsi" w:eastAsiaTheme="minorEastAsia" w:hAnsiTheme="minorHAnsi" w:cstheme="minorBidi"/>
            <w:noProof/>
            <w:sz w:val="22"/>
            <w:szCs w:val="22"/>
            <w:lang w:val="cs-CZ" w:eastAsia="cs-CZ"/>
          </w:rPr>
          <w:tab/>
        </w:r>
        <w:r w:rsidR="004113EF" w:rsidRPr="0064449E">
          <w:rPr>
            <w:rStyle w:val="Hypertextovodkaz"/>
            <w:rFonts w:cs="Arial"/>
            <w:b/>
            <w:noProof/>
            <w:lang w:val="cs-CZ"/>
          </w:rPr>
          <w:t>Investiční strategie Fondu</w:t>
        </w:r>
        <w:r w:rsidR="004113EF" w:rsidRPr="0064449E">
          <w:rPr>
            <w:noProof/>
            <w:webHidden/>
            <w:lang w:val="cs-CZ"/>
          </w:rPr>
          <w:tab/>
        </w:r>
        <w:r w:rsidR="004113EF" w:rsidRPr="0064449E">
          <w:rPr>
            <w:noProof/>
            <w:webHidden/>
            <w:lang w:val="cs-CZ"/>
          </w:rPr>
          <w:fldChar w:fldCharType="begin"/>
        </w:r>
        <w:r w:rsidR="004113EF" w:rsidRPr="0064449E">
          <w:rPr>
            <w:noProof/>
            <w:webHidden/>
            <w:lang w:val="cs-CZ"/>
          </w:rPr>
          <w:instrText xml:space="preserve"> PAGEREF _Toc46397504 \h </w:instrText>
        </w:r>
        <w:r w:rsidR="004113EF" w:rsidRPr="0064449E">
          <w:rPr>
            <w:noProof/>
            <w:webHidden/>
            <w:lang w:val="cs-CZ"/>
          </w:rPr>
        </w:r>
        <w:r w:rsidR="004113EF" w:rsidRPr="0064449E">
          <w:rPr>
            <w:noProof/>
            <w:webHidden/>
            <w:lang w:val="cs-CZ"/>
          </w:rPr>
          <w:fldChar w:fldCharType="separate"/>
        </w:r>
        <w:r w:rsidR="00BA504F">
          <w:rPr>
            <w:noProof/>
            <w:webHidden/>
            <w:lang w:val="cs-CZ"/>
          </w:rPr>
          <w:t>10</w:t>
        </w:r>
        <w:r w:rsidR="004113EF" w:rsidRPr="0064449E">
          <w:rPr>
            <w:noProof/>
            <w:webHidden/>
            <w:lang w:val="cs-CZ"/>
          </w:rPr>
          <w:fldChar w:fldCharType="end"/>
        </w:r>
      </w:hyperlink>
    </w:p>
    <w:p w14:paraId="40546AD4" w14:textId="77777777" w:rsidR="004113EF" w:rsidRPr="0064449E" w:rsidRDefault="00C61968" w:rsidP="004113EF">
      <w:pPr>
        <w:pStyle w:val="Obsah1"/>
        <w:tabs>
          <w:tab w:val="clear" w:pos="7219"/>
          <w:tab w:val="left" w:pos="890"/>
          <w:tab w:val="right" w:leader="dot" w:pos="8789"/>
        </w:tabs>
        <w:rPr>
          <w:rFonts w:asciiTheme="minorHAnsi" w:eastAsiaTheme="minorEastAsia" w:hAnsiTheme="minorHAnsi" w:cstheme="minorBidi"/>
          <w:noProof/>
          <w:sz w:val="22"/>
          <w:szCs w:val="22"/>
          <w:lang w:val="cs-CZ" w:eastAsia="cs-CZ"/>
        </w:rPr>
      </w:pPr>
      <w:hyperlink w:anchor="_Toc46397505" w:history="1">
        <w:r w:rsidR="004113EF" w:rsidRPr="0064449E">
          <w:rPr>
            <w:rStyle w:val="Hypertextovodkaz"/>
            <w:rFonts w:cs="Arial"/>
            <w:b/>
            <w:noProof/>
            <w:lang w:val="cs-CZ"/>
          </w:rPr>
          <w:t>9</w:t>
        </w:r>
        <w:r w:rsidR="004113EF" w:rsidRPr="0064449E">
          <w:rPr>
            <w:rFonts w:asciiTheme="minorHAnsi" w:eastAsiaTheme="minorEastAsia" w:hAnsiTheme="minorHAnsi" w:cstheme="minorBidi"/>
            <w:noProof/>
            <w:sz w:val="22"/>
            <w:szCs w:val="22"/>
            <w:lang w:val="cs-CZ" w:eastAsia="cs-CZ"/>
          </w:rPr>
          <w:tab/>
        </w:r>
        <w:r w:rsidR="004113EF" w:rsidRPr="0064449E">
          <w:rPr>
            <w:rStyle w:val="Hypertextovodkaz"/>
            <w:rFonts w:cs="Arial"/>
            <w:b/>
            <w:noProof/>
            <w:lang w:val="cs-CZ"/>
          </w:rPr>
          <w:t>Limity</w:t>
        </w:r>
        <w:r w:rsidR="004113EF" w:rsidRPr="0064449E">
          <w:rPr>
            <w:noProof/>
            <w:webHidden/>
            <w:lang w:val="cs-CZ"/>
          </w:rPr>
          <w:tab/>
        </w:r>
        <w:r w:rsidR="004113EF" w:rsidRPr="0064449E">
          <w:rPr>
            <w:noProof/>
            <w:webHidden/>
            <w:lang w:val="cs-CZ"/>
          </w:rPr>
          <w:fldChar w:fldCharType="begin"/>
        </w:r>
        <w:r w:rsidR="004113EF" w:rsidRPr="0064449E">
          <w:rPr>
            <w:noProof/>
            <w:webHidden/>
            <w:lang w:val="cs-CZ"/>
          </w:rPr>
          <w:instrText xml:space="preserve"> PAGEREF _Toc46397505 \h </w:instrText>
        </w:r>
        <w:r w:rsidR="004113EF" w:rsidRPr="0064449E">
          <w:rPr>
            <w:noProof/>
            <w:webHidden/>
            <w:lang w:val="cs-CZ"/>
          </w:rPr>
        </w:r>
        <w:r w:rsidR="004113EF" w:rsidRPr="0064449E">
          <w:rPr>
            <w:noProof/>
            <w:webHidden/>
            <w:lang w:val="cs-CZ"/>
          </w:rPr>
          <w:fldChar w:fldCharType="separate"/>
        </w:r>
        <w:r w:rsidR="00BA504F">
          <w:rPr>
            <w:noProof/>
            <w:webHidden/>
            <w:lang w:val="cs-CZ"/>
          </w:rPr>
          <w:t>11</w:t>
        </w:r>
        <w:r w:rsidR="004113EF" w:rsidRPr="0064449E">
          <w:rPr>
            <w:noProof/>
            <w:webHidden/>
            <w:lang w:val="cs-CZ"/>
          </w:rPr>
          <w:fldChar w:fldCharType="end"/>
        </w:r>
      </w:hyperlink>
    </w:p>
    <w:p w14:paraId="01932641" w14:textId="77777777" w:rsidR="004113EF" w:rsidRPr="0064449E" w:rsidRDefault="00C61968" w:rsidP="004113EF">
      <w:pPr>
        <w:pStyle w:val="Obsah1"/>
        <w:tabs>
          <w:tab w:val="clear" w:pos="7219"/>
          <w:tab w:val="left" w:pos="890"/>
          <w:tab w:val="right" w:leader="dot" w:pos="8789"/>
        </w:tabs>
        <w:rPr>
          <w:rFonts w:asciiTheme="minorHAnsi" w:eastAsiaTheme="minorEastAsia" w:hAnsiTheme="minorHAnsi" w:cstheme="minorBidi"/>
          <w:noProof/>
          <w:sz w:val="22"/>
          <w:szCs w:val="22"/>
          <w:lang w:val="cs-CZ" w:eastAsia="cs-CZ"/>
        </w:rPr>
      </w:pPr>
      <w:hyperlink w:anchor="_Toc46397506" w:history="1">
        <w:r w:rsidR="004113EF" w:rsidRPr="0064449E">
          <w:rPr>
            <w:rStyle w:val="Hypertextovodkaz"/>
            <w:rFonts w:cs="Arial"/>
            <w:b/>
            <w:noProof/>
            <w:lang w:val="cs-CZ"/>
          </w:rPr>
          <w:t>10</w:t>
        </w:r>
        <w:r w:rsidR="004113EF" w:rsidRPr="0064449E">
          <w:rPr>
            <w:rFonts w:asciiTheme="minorHAnsi" w:eastAsiaTheme="minorEastAsia" w:hAnsiTheme="minorHAnsi" w:cstheme="minorBidi"/>
            <w:noProof/>
            <w:sz w:val="22"/>
            <w:szCs w:val="22"/>
            <w:lang w:val="cs-CZ" w:eastAsia="cs-CZ"/>
          </w:rPr>
          <w:tab/>
        </w:r>
        <w:r w:rsidR="004113EF" w:rsidRPr="0064449E">
          <w:rPr>
            <w:rStyle w:val="Hypertextovodkaz"/>
            <w:rFonts w:cs="Arial"/>
            <w:b/>
            <w:noProof/>
            <w:lang w:val="cs-CZ"/>
          </w:rPr>
          <w:t>Rizikový profil</w:t>
        </w:r>
        <w:r w:rsidR="004113EF" w:rsidRPr="0064449E">
          <w:rPr>
            <w:noProof/>
            <w:webHidden/>
            <w:lang w:val="cs-CZ"/>
          </w:rPr>
          <w:tab/>
        </w:r>
        <w:r w:rsidR="004113EF" w:rsidRPr="0064449E">
          <w:rPr>
            <w:noProof/>
            <w:webHidden/>
            <w:lang w:val="cs-CZ"/>
          </w:rPr>
          <w:fldChar w:fldCharType="begin"/>
        </w:r>
        <w:r w:rsidR="004113EF" w:rsidRPr="0064449E">
          <w:rPr>
            <w:noProof/>
            <w:webHidden/>
            <w:lang w:val="cs-CZ"/>
          </w:rPr>
          <w:instrText xml:space="preserve"> PAGEREF _Toc46397506 \h </w:instrText>
        </w:r>
        <w:r w:rsidR="004113EF" w:rsidRPr="0064449E">
          <w:rPr>
            <w:noProof/>
            <w:webHidden/>
            <w:lang w:val="cs-CZ"/>
          </w:rPr>
        </w:r>
        <w:r w:rsidR="004113EF" w:rsidRPr="0064449E">
          <w:rPr>
            <w:noProof/>
            <w:webHidden/>
            <w:lang w:val="cs-CZ"/>
          </w:rPr>
          <w:fldChar w:fldCharType="separate"/>
        </w:r>
        <w:r w:rsidR="00BA504F">
          <w:rPr>
            <w:noProof/>
            <w:webHidden/>
            <w:lang w:val="cs-CZ"/>
          </w:rPr>
          <w:t>11</w:t>
        </w:r>
        <w:r w:rsidR="004113EF" w:rsidRPr="0064449E">
          <w:rPr>
            <w:noProof/>
            <w:webHidden/>
            <w:lang w:val="cs-CZ"/>
          </w:rPr>
          <w:fldChar w:fldCharType="end"/>
        </w:r>
      </w:hyperlink>
    </w:p>
    <w:p w14:paraId="052F39EC" w14:textId="77777777" w:rsidR="004113EF" w:rsidRPr="0064449E" w:rsidRDefault="00C61968" w:rsidP="004113EF">
      <w:pPr>
        <w:pStyle w:val="Obsah1"/>
        <w:tabs>
          <w:tab w:val="clear" w:pos="7219"/>
          <w:tab w:val="left" w:pos="890"/>
          <w:tab w:val="right" w:leader="dot" w:pos="8789"/>
        </w:tabs>
        <w:rPr>
          <w:rFonts w:asciiTheme="minorHAnsi" w:eastAsiaTheme="minorEastAsia" w:hAnsiTheme="minorHAnsi" w:cstheme="minorBidi"/>
          <w:noProof/>
          <w:sz w:val="22"/>
          <w:szCs w:val="22"/>
          <w:lang w:val="cs-CZ" w:eastAsia="cs-CZ"/>
        </w:rPr>
      </w:pPr>
      <w:hyperlink w:anchor="_Toc46397507" w:history="1">
        <w:r w:rsidR="004113EF" w:rsidRPr="0064449E">
          <w:rPr>
            <w:rStyle w:val="Hypertextovodkaz"/>
            <w:rFonts w:cs="Arial"/>
            <w:b/>
            <w:noProof/>
            <w:lang w:val="cs-CZ"/>
          </w:rPr>
          <w:t>11</w:t>
        </w:r>
        <w:r w:rsidR="004113EF" w:rsidRPr="0064449E">
          <w:rPr>
            <w:rFonts w:asciiTheme="minorHAnsi" w:eastAsiaTheme="minorEastAsia" w:hAnsiTheme="minorHAnsi" w:cstheme="minorBidi"/>
            <w:noProof/>
            <w:sz w:val="22"/>
            <w:szCs w:val="22"/>
            <w:lang w:val="cs-CZ" w:eastAsia="cs-CZ"/>
          </w:rPr>
          <w:tab/>
        </w:r>
        <w:r w:rsidR="004113EF" w:rsidRPr="0064449E">
          <w:rPr>
            <w:rStyle w:val="Hypertextovodkaz"/>
            <w:rFonts w:cs="Arial"/>
            <w:b/>
            <w:noProof/>
            <w:lang w:val="cs-CZ"/>
          </w:rPr>
          <w:t>Způsob investování Fondu</w:t>
        </w:r>
        <w:r w:rsidR="004113EF" w:rsidRPr="0064449E">
          <w:rPr>
            <w:noProof/>
            <w:webHidden/>
            <w:lang w:val="cs-CZ"/>
          </w:rPr>
          <w:tab/>
        </w:r>
        <w:r w:rsidR="004113EF" w:rsidRPr="0064449E">
          <w:rPr>
            <w:noProof/>
            <w:webHidden/>
            <w:lang w:val="cs-CZ"/>
          </w:rPr>
          <w:fldChar w:fldCharType="begin"/>
        </w:r>
        <w:r w:rsidR="004113EF" w:rsidRPr="0064449E">
          <w:rPr>
            <w:noProof/>
            <w:webHidden/>
            <w:lang w:val="cs-CZ"/>
          </w:rPr>
          <w:instrText xml:space="preserve"> PAGEREF _Toc46397507 \h </w:instrText>
        </w:r>
        <w:r w:rsidR="004113EF" w:rsidRPr="0064449E">
          <w:rPr>
            <w:noProof/>
            <w:webHidden/>
            <w:lang w:val="cs-CZ"/>
          </w:rPr>
        </w:r>
        <w:r w:rsidR="004113EF" w:rsidRPr="0064449E">
          <w:rPr>
            <w:noProof/>
            <w:webHidden/>
            <w:lang w:val="cs-CZ"/>
          </w:rPr>
          <w:fldChar w:fldCharType="separate"/>
        </w:r>
        <w:r w:rsidR="00BA504F">
          <w:rPr>
            <w:noProof/>
            <w:webHidden/>
            <w:lang w:val="cs-CZ"/>
          </w:rPr>
          <w:t>15</w:t>
        </w:r>
        <w:r w:rsidR="004113EF" w:rsidRPr="0064449E">
          <w:rPr>
            <w:noProof/>
            <w:webHidden/>
            <w:lang w:val="cs-CZ"/>
          </w:rPr>
          <w:fldChar w:fldCharType="end"/>
        </w:r>
      </w:hyperlink>
    </w:p>
    <w:p w14:paraId="7FCDCFF3" w14:textId="77777777" w:rsidR="004113EF" w:rsidRPr="0064449E" w:rsidRDefault="00C61968" w:rsidP="004113EF">
      <w:pPr>
        <w:pStyle w:val="Obsah1"/>
        <w:tabs>
          <w:tab w:val="clear" w:pos="7219"/>
          <w:tab w:val="left" w:pos="890"/>
          <w:tab w:val="right" w:leader="dot" w:pos="8789"/>
        </w:tabs>
        <w:rPr>
          <w:rFonts w:asciiTheme="minorHAnsi" w:eastAsiaTheme="minorEastAsia" w:hAnsiTheme="minorHAnsi" w:cstheme="minorBidi"/>
          <w:noProof/>
          <w:sz w:val="22"/>
          <w:szCs w:val="22"/>
          <w:lang w:val="cs-CZ" w:eastAsia="cs-CZ"/>
        </w:rPr>
      </w:pPr>
      <w:hyperlink w:anchor="_Toc46397508" w:history="1">
        <w:r w:rsidR="004113EF" w:rsidRPr="0064449E">
          <w:rPr>
            <w:rStyle w:val="Hypertextovodkaz"/>
            <w:rFonts w:cs="Arial"/>
            <w:b/>
            <w:noProof/>
            <w:lang w:val="cs-CZ"/>
          </w:rPr>
          <w:t>12</w:t>
        </w:r>
        <w:r w:rsidR="004113EF" w:rsidRPr="0064449E">
          <w:rPr>
            <w:rFonts w:asciiTheme="minorHAnsi" w:eastAsiaTheme="minorEastAsia" w:hAnsiTheme="minorHAnsi" w:cstheme="minorBidi"/>
            <w:noProof/>
            <w:sz w:val="22"/>
            <w:szCs w:val="22"/>
            <w:lang w:val="cs-CZ" w:eastAsia="cs-CZ"/>
          </w:rPr>
          <w:tab/>
        </w:r>
        <w:r w:rsidR="004113EF" w:rsidRPr="0064449E">
          <w:rPr>
            <w:rStyle w:val="Hypertextovodkaz"/>
            <w:rFonts w:cs="Arial"/>
            <w:b/>
            <w:noProof/>
            <w:lang w:val="cs-CZ"/>
          </w:rPr>
          <w:t>Pravidla pro přijímání a poskytování úvěrů a zápůjček</w:t>
        </w:r>
        <w:r w:rsidR="004113EF" w:rsidRPr="0064449E">
          <w:rPr>
            <w:noProof/>
            <w:webHidden/>
            <w:lang w:val="cs-CZ"/>
          </w:rPr>
          <w:tab/>
        </w:r>
        <w:r w:rsidR="004113EF" w:rsidRPr="0064449E">
          <w:rPr>
            <w:noProof/>
            <w:webHidden/>
            <w:lang w:val="cs-CZ"/>
          </w:rPr>
          <w:fldChar w:fldCharType="begin"/>
        </w:r>
        <w:r w:rsidR="004113EF" w:rsidRPr="0064449E">
          <w:rPr>
            <w:noProof/>
            <w:webHidden/>
            <w:lang w:val="cs-CZ"/>
          </w:rPr>
          <w:instrText xml:space="preserve"> PAGEREF _Toc46397508 \h </w:instrText>
        </w:r>
        <w:r w:rsidR="004113EF" w:rsidRPr="0064449E">
          <w:rPr>
            <w:noProof/>
            <w:webHidden/>
            <w:lang w:val="cs-CZ"/>
          </w:rPr>
        </w:r>
        <w:r w:rsidR="004113EF" w:rsidRPr="0064449E">
          <w:rPr>
            <w:noProof/>
            <w:webHidden/>
            <w:lang w:val="cs-CZ"/>
          </w:rPr>
          <w:fldChar w:fldCharType="separate"/>
        </w:r>
        <w:r w:rsidR="00BA504F">
          <w:rPr>
            <w:noProof/>
            <w:webHidden/>
            <w:lang w:val="cs-CZ"/>
          </w:rPr>
          <w:t>16</w:t>
        </w:r>
        <w:r w:rsidR="004113EF" w:rsidRPr="0064449E">
          <w:rPr>
            <w:noProof/>
            <w:webHidden/>
            <w:lang w:val="cs-CZ"/>
          </w:rPr>
          <w:fldChar w:fldCharType="end"/>
        </w:r>
      </w:hyperlink>
    </w:p>
    <w:p w14:paraId="15AF91FA" w14:textId="77777777" w:rsidR="004113EF" w:rsidRPr="0064449E" w:rsidRDefault="00C61968" w:rsidP="004113EF">
      <w:pPr>
        <w:pStyle w:val="Obsah1"/>
        <w:tabs>
          <w:tab w:val="clear" w:pos="7219"/>
          <w:tab w:val="left" w:pos="890"/>
          <w:tab w:val="right" w:leader="dot" w:pos="8789"/>
        </w:tabs>
        <w:rPr>
          <w:rFonts w:asciiTheme="minorHAnsi" w:eastAsiaTheme="minorEastAsia" w:hAnsiTheme="minorHAnsi" w:cstheme="minorBidi"/>
          <w:noProof/>
          <w:sz w:val="22"/>
          <w:szCs w:val="22"/>
          <w:lang w:val="cs-CZ" w:eastAsia="cs-CZ"/>
        </w:rPr>
      </w:pPr>
      <w:hyperlink w:anchor="_Toc46397509" w:history="1">
        <w:r w:rsidR="004113EF" w:rsidRPr="0064449E">
          <w:rPr>
            <w:rStyle w:val="Hypertextovodkaz"/>
            <w:rFonts w:cs="Arial"/>
            <w:b/>
            <w:noProof/>
            <w:lang w:val="cs-CZ"/>
          </w:rPr>
          <w:t>13</w:t>
        </w:r>
        <w:r w:rsidR="004113EF" w:rsidRPr="0064449E">
          <w:rPr>
            <w:rFonts w:asciiTheme="minorHAnsi" w:eastAsiaTheme="minorEastAsia" w:hAnsiTheme="minorHAnsi" w:cstheme="minorBidi"/>
            <w:noProof/>
            <w:sz w:val="22"/>
            <w:szCs w:val="22"/>
            <w:lang w:val="cs-CZ" w:eastAsia="cs-CZ"/>
          </w:rPr>
          <w:tab/>
        </w:r>
        <w:r w:rsidR="004113EF" w:rsidRPr="0064449E">
          <w:rPr>
            <w:rStyle w:val="Hypertextovodkaz"/>
            <w:rFonts w:cs="Arial"/>
            <w:b/>
            <w:noProof/>
            <w:lang w:val="cs-CZ"/>
          </w:rPr>
          <w:t>Pravidla sjednávání repo obchodů a derivátů Fondem</w:t>
        </w:r>
        <w:r w:rsidR="004113EF" w:rsidRPr="0064449E">
          <w:rPr>
            <w:noProof/>
            <w:webHidden/>
            <w:lang w:val="cs-CZ"/>
          </w:rPr>
          <w:tab/>
        </w:r>
        <w:r w:rsidR="004113EF" w:rsidRPr="0064449E">
          <w:rPr>
            <w:noProof/>
            <w:webHidden/>
            <w:lang w:val="cs-CZ"/>
          </w:rPr>
          <w:fldChar w:fldCharType="begin"/>
        </w:r>
        <w:r w:rsidR="004113EF" w:rsidRPr="0064449E">
          <w:rPr>
            <w:noProof/>
            <w:webHidden/>
            <w:lang w:val="cs-CZ"/>
          </w:rPr>
          <w:instrText xml:space="preserve"> PAGEREF _Toc46397509 \h </w:instrText>
        </w:r>
        <w:r w:rsidR="004113EF" w:rsidRPr="0064449E">
          <w:rPr>
            <w:noProof/>
            <w:webHidden/>
            <w:lang w:val="cs-CZ"/>
          </w:rPr>
        </w:r>
        <w:r w:rsidR="004113EF" w:rsidRPr="0064449E">
          <w:rPr>
            <w:noProof/>
            <w:webHidden/>
            <w:lang w:val="cs-CZ"/>
          </w:rPr>
          <w:fldChar w:fldCharType="separate"/>
        </w:r>
        <w:r w:rsidR="00BA504F">
          <w:rPr>
            <w:noProof/>
            <w:webHidden/>
            <w:lang w:val="cs-CZ"/>
          </w:rPr>
          <w:t>17</w:t>
        </w:r>
        <w:r w:rsidR="004113EF" w:rsidRPr="0064449E">
          <w:rPr>
            <w:noProof/>
            <w:webHidden/>
            <w:lang w:val="cs-CZ"/>
          </w:rPr>
          <w:fldChar w:fldCharType="end"/>
        </w:r>
      </w:hyperlink>
    </w:p>
    <w:p w14:paraId="0B7FDF3E" w14:textId="77777777" w:rsidR="004113EF" w:rsidRPr="0064449E" w:rsidRDefault="00C61968" w:rsidP="004113EF">
      <w:pPr>
        <w:pStyle w:val="Obsah1"/>
        <w:tabs>
          <w:tab w:val="clear" w:pos="7219"/>
          <w:tab w:val="left" w:pos="890"/>
          <w:tab w:val="right" w:leader="dot" w:pos="8789"/>
        </w:tabs>
        <w:rPr>
          <w:rFonts w:asciiTheme="minorHAnsi" w:eastAsiaTheme="minorEastAsia" w:hAnsiTheme="minorHAnsi" w:cstheme="minorBidi"/>
          <w:noProof/>
          <w:sz w:val="22"/>
          <w:szCs w:val="22"/>
          <w:lang w:val="cs-CZ" w:eastAsia="cs-CZ"/>
        </w:rPr>
      </w:pPr>
      <w:hyperlink w:anchor="_Toc46397510" w:history="1">
        <w:r w:rsidR="004113EF" w:rsidRPr="0064449E">
          <w:rPr>
            <w:rStyle w:val="Hypertextovodkaz"/>
            <w:rFonts w:cs="Arial"/>
            <w:b/>
            <w:noProof/>
            <w:lang w:val="cs-CZ"/>
          </w:rPr>
          <w:t>14</w:t>
        </w:r>
        <w:r w:rsidR="004113EF" w:rsidRPr="0064449E">
          <w:rPr>
            <w:rFonts w:asciiTheme="minorHAnsi" w:eastAsiaTheme="minorEastAsia" w:hAnsiTheme="minorHAnsi" w:cstheme="minorBidi"/>
            <w:noProof/>
            <w:sz w:val="22"/>
            <w:szCs w:val="22"/>
            <w:lang w:val="cs-CZ" w:eastAsia="cs-CZ"/>
          </w:rPr>
          <w:tab/>
        </w:r>
        <w:r w:rsidR="004113EF" w:rsidRPr="0064449E">
          <w:rPr>
            <w:rStyle w:val="Hypertextovodkaz"/>
            <w:rFonts w:cs="Arial"/>
            <w:b/>
            <w:noProof/>
            <w:lang w:val="cs-CZ"/>
          </w:rPr>
          <w:t>Cenné papíry vydávané k Fondu, jejich úpis a obchodování s nimi</w:t>
        </w:r>
        <w:r w:rsidR="004113EF" w:rsidRPr="0064449E">
          <w:rPr>
            <w:noProof/>
            <w:webHidden/>
            <w:lang w:val="cs-CZ"/>
          </w:rPr>
          <w:tab/>
        </w:r>
        <w:r w:rsidR="004113EF" w:rsidRPr="0064449E">
          <w:rPr>
            <w:noProof/>
            <w:webHidden/>
            <w:lang w:val="cs-CZ"/>
          </w:rPr>
          <w:fldChar w:fldCharType="begin"/>
        </w:r>
        <w:r w:rsidR="004113EF" w:rsidRPr="0064449E">
          <w:rPr>
            <w:noProof/>
            <w:webHidden/>
            <w:lang w:val="cs-CZ"/>
          </w:rPr>
          <w:instrText xml:space="preserve"> PAGEREF _Toc46397510 \h </w:instrText>
        </w:r>
        <w:r w:rsidR="004113EF" w:rsidRPr="0064449E">
          <w:rPr>
            <w:noProof/>
            <w:webHidden/>
            <w:lang w:val="cs-CZ"/>
          </w:rPr>
        </w:r>
        <w:r w:rsidR="004113EF" w:rsidRPr="0064449E">
          <w:rPr>
            <w:noProof/>
            <w:webHidden/>
            <w:lang w:val="cs-CZ"/>
          </w:rPr>
          <w:fldChar w:fldCharType="separate"/>
        </w:r>
        <w:r w:rsidR="00BA504F">
          <w:rPr>
            <w:noProof/>
            <w:webHidden/>
            <w:lang w:val="cs-CZ"/>
          </w:rPr>
          <w:t>18</w:t>
        </w:r>
        <w:r w:rsidR="004113EF" w:rsidRPr="0064449E">
          <w:rPr>
            <w:noProof/>
            <w:webHidden/>
            <w:lang w:val="cs-CZ"/>
          </w:rPr>
          <w:fldChar w:fldCharType="end"/>
        </w:r>
      </w:hyperlink>
    </w:p>
    <w:p w14:paraId="43A40293" w14:textId="77777777" w:rsidR="004113EF" w:rsidRPr="0064449E" w:rsidRDefault="00C61968" w:rsidP="004113EF">
      <w:pPr>
        <w:pStyle w:val="Obsah1"/>
        <w:tabs>
          <w:tab w:val="clear" w:pos="7219"/>
          <w:tab w:val="left" w:pos="890"/>
          <w:tab w:val="right" w:leader="dot" w:pos="8789"/>
        </w:tabs>
        <w:rPr>
          <w:rFonts w:asciiTheme="minorHAnsi" w:eastAsiaTheme="minorEastAsia" w:hAnsiTheme="minorHAnsi" w:cstheme="minorBidi"/>
          <w:noProof/>
          <w:sz w:val="22"/>
          <w:szCs w:val="22"/>
          <w:lang w:val="cs-CZ" w:eastAsia="cs-CZ"/>
        </w:rPr>
      </w:pPr>
      <w:hyperlink w:anchor="_Toc46397511" w:history="1">
        <w:r w:rsidR="004113EF" w:rsidRPr="0064449E">
          <w:rPr>
            <w:rStyle w:val="Hypertextovodkaz"/>
            <w:rFonts w:cs="Arial"/>
            <w:b/>
            <w:noProof/>
            <w:lang w:val="cs-CZ"/>
          </w:rPr>
          <w:t>15</w:t>
        </w:r>
        <w:r w:rsidR="004113EF" w:rsidRPr="0064449E">
          <w:rPr>
            <w:rFonts w:asciiTheme="minorHAnsi" w:eastAsiaTheme="minorEastAsia" w:hAnsiTheme="minorHAnsi" w:cstheme="minorBidi"/>
            <w:noProof/>
            <w:sz w:val="22"/>
            <w:szCs w:val="22"/>
            <w:lang w:val="cs-CZ" w:eastAsia="cs-CZ"/>
          </w:rPr>
          <w:tab/>
        </w:r>
        <w:r w:rsidR="004113EF" w:rsidRPr="0064449E">
          <w:rPr>
            <w:rStyle w:val="Hypertextovodkaz"/>
            <w:rFonts w:cs="Arial"/>
            <w:b/>
            <w:noProof/>
            <w:lang w:val="cs-CZ"/>
          </w:rPr>
          <w:t>Informace o poplatcích, nákladech a celkové nákladovosti</w:t>
        </w:r>
        <w:r w:rsidR="004113EF" w:rsidRPr="0064449E">
          <w:rPr>
            <w:noProof/>
            <w:webHidden/>
            <w:lang w:val="cs-CZ"/>
          </w:rPr>
          <w:tab/>
        </w:r>
        <w:r w:rsidR="004113EF" w:rsidRPr="0064449E">
          <w:rPr>
            <w:noProof/>
            <w:webHidden/>
            <w:lang w:val="cs-CZ"/>
          </w:rPr>
          <w:fldChar w:fldCharType="begin"/>
        </w:r>
        <w:r w:rsidR="004113EF" w:rsidRPr="0064449E">
          <w:rPr>
            <w:noProof/>
            <w:webHidden/>
            <w:lang w:val="cs-CZ"/>
          </w:rPr>
          <w:instrText xml:space="preserve"> PAGEREF _Toc46397511 \h </w:instrText>
        </w:r>
        <w:r w:rsidR="004113EF" w:rsidRPr="0064449E">
          <w:rPr>
            <w:noProof/>
            <w:webHidden/>
            <w:lang w:val="cs-CZ"/>
          </w:rPr>
        </w:r>
        <w:r w:rsidR="004113EF" w:rsidRPr="0064449E">
          <w:rPr>
            <w:noProof/>
            <w:webHidden/>
            <w:lang w:val="cs-CZ"/>
          </w:rPr>
          <w:fldChar w:fldCharType="separate"/>
        </w:r>
        <w:r w:rsidR="00BA504F">
          <w:rPr>
            <w:noProof/>
            <w:webHidden/>
            <w:lang w:val="cs-CZ"/>
          </w:rPr>
          <w:t>24</w:t>
        </w:r>
        <w:r w:rsidR="004113EF" w:rsidRPr="0064449E">
          <w:rPr>
            <w:noProof/>
            <w:webHidden/>
            <w:lang w:val="cs-CZ"/>
          </w:rPr>
          <w:fldChar w:fldCharType="end"/>
        </w:r>
      </w:hyperlink>
    </w:p>
    <w:p w14:paraId="06038BF6" w14:textId="77777777" w:rsidR="004113EF" w:rsidRPr="0064449E" w:rsidRDefault="00C61968" w:rsidP="004113EF">
      <w:pPr>
        <w:pStyle w:val="Obsah1"/>
        <w:tabs>
          <w:tab w:val="clear" w:pos="7219"/>
          <w:tab w:val="left" w:pos="890"/>
          <w:tab w:val="right" w:leader="dot" w:pos="8789"/>
        </w:tabs>
        <w:rPr>
          <w:rFonts w:asciiTheme="minorHAnsi" w:eastAsiaTheme="minorEastAsia" w:hAnsiTheme="minorHAnsi" w:cstheme="minorBidi"/>
          <w:noProof/>
          <w:sz w:val="22"/>
          <w:szCs w:val="22"/>
          <w:lang w:val="cs-CZ" w:eastAsia="cs-CZ"/>
        </w:rPr>
      </w:pPr>
      <w:hyperlink w:anchor="_Toc46397512" w:history="1">
        <w:r w:rsidR="004113EF" w:rsidRPr="0064449E">
          <w:rPr>
            <w:rStyle w:val="Hypertextovodkaz"/>
            <w:rFonts w:cs="Arial"/>
            <w:b/>
            <w:noProof/>
            <w:lang w:val="cs-CZ"/>
          </w:rPr>
          <w:t>16</w:t>
        </w:r>
        <w:r w:rsidR="004113EF" w:rsidRPr="0064449E">
          <w:rPr>
            <w:rFonts w:asciiTheme="minorHAnsi" w:eastAsiaTheme="minorEastAsia" w:hAnsiTheme="minorHAnsi" w:cstheme="minorBidi"/>
            <w:noProof/>
            <w:sz w:val="22"/>
            <w:szCs w:val="22"/>
            <w:lang w:val="cs-CZ" w:eastAsia="cs-CZ"/>
          </w:rPr>
          <w:tab/>
        </w:r>
        <w:r w:rsidR="004113EF" w:rsidRPr="0064449E">
          <w:rPr>
            <w:rStyle w:val="Hypertextovodkaz"/>
            <w:rFonts w:cs="Arial"/>
            <w:b/>
            <w:noProof/>
            <w:lang w:val="cs-CZ"/>
          </w:rPr>
          <w:t>Další informace</w:t>
        </w:r>
        <w:r w:rsidR="004113EF" w:rsidRPr="0064449E">
          <w:rPr>
            <w:noProof/>
            <w:webHidden/>
            <w:lang w:val="cs-CZ"/>
          </w:rPr>
          <w:tab/>
        </w:r>
        <w:r w:rsidR="004113EF" w:rsidRPr="0064449E">
          <w:rPr>
            <w:noProof/>
            <w:webHidden/>
            <w:lang w:val="cs-CZ"/>
          </w:rPr>
          <w:fldChar w:fldCharType="begin"/>
        </w:r>
        <w:r w:rsidR="004113EF" w:rsidRPr="0064449E">
          <w:rPr>
            <w:noProof/>
            <w:webHidden/>
            <w:lang w:val="cs-CZ"/>
          </w:rPr>
          <w:instrText xml:space="preserve"> PAGEREF _Toc46397512 \h </w:instrText>
        </w:r>
        <w:r w:rsidR="004113EF" w:rsidRPr="0064449E">
          <w:rPr>
            <w:noProof/>
            <w:webHidden/>
            <w:lang w:val="cs-CZ"/>
          </w:rPr>
        </w:r>
        <w:r w:rsidR="004113EF" w:rsidRPr="0064449E">
          <w:rPr>
            <w:noProof/>
            <w:webHidden/>
            <w:lang w:val="cs-CZ"/>
          </w:rPr>
          <w:fldChar w:fldCharType="separate"/>
        </w:r>
        <w:r w:rsidR="00BA504F">
          <w:rPr>
            <w:noProof/>
            <w:webHidden/>
            <w:lang w:val="cs-CZ"/>
          </w:rPr>
          <w:t>27</w:t>
        </w:r>
        <w:r w:rsidR="004113EF" w:rsidRPr="0064449E">
          <w:rPr>
            <w:noProof/>
            <w:webHidden/>
            <w:lang w:val="cs-CZ"/>
          </w:rPr>
          <w:fldChar w:fldCharType="end"/>
        </w:r>
      </w:hyperlink>
    </w:p>
    <w:p w14:paraId="511D0594" w14:textId="77777777" w:rsidR="004113EF" w:rsidRPr="0064449E" w:rsidRDefault="00C61968" w:rsidP="004113EF">
      <w:pPr>
        <w:pStyle w:val="Obsah1"/>
        <w:tabs>
          <w:tab w:val="clear" w:pos="7219"/>
          <w:tab w:val="left" w:pos="890"/>
          <w:tab w:val="right" w:leader="dot" w:pos="8789"/>
        </w:tabs>
        <w:rPr>
          <w:rFonts w:asciiTheme="minorHAnsi" w:eastAsiaTheme="minorEastAsia" w:hAnsiTheme="minorHAnsi" w:cstheme="minorBidi"/>
          <w:noProof/>
          <w:sz w:val="22"/>
          <w:szCs w:val="22"/>
          <w:lang w:val="cs-CZ" w:eastAsia="cs-CZ"/>
        </w:rPr>
      </w:pPr>
      <w:hyperlink w:anchor="_Toc46397513" w:history="1">
        <w:r w:rsidR="004113EF" w:rsidRPr="0064449E">
          <w:rPr>
            <w:rStyle w:val="Hypertextovodkaz"/>
            <w:rFonts w:cs="Arial"/>
            <w:b/>
            <w:noProof/>
            <w:lang w:val="cs-CZ"/>
          </w:rPr>
          <w:t>17</w:t>
        </w:r>
        <w:r w:rsidR="004113EF" w:rsidRPr="0064449E">
          <w:rPr>
            <w:rFonts w:asciiTheme="minorHAnsi" w:eastAsiaTheme="minorEastAsia" w:hAnsiTheme="minorHAnsi" w:cstheme="minorBidi"/>
            <w:noProof/>
            <w:sz w:val="22"/>
            <w:szCs w:val="22"/>
            <w:lang w:val="cs-CZ" w:eastAsia="cs-CZ"/>
          </w:rPr>
          <w:tab/>
        </w:r>
        <w:r w:rsidR="004113EF" w:rsidRPr="0064449E">
          <w:rPr>
            <w:rStyle w:val="Hypertextovodkaz"/>
            <w:rFonts w:cs="Arial"/>
            <w:b/>
            <w:noProof/>
            <w:lang w:val="cs-CZ"/>
          </w:rPr>
          <w:t>Poskytování informací o hospodaření Fondu</w:t>
        </w:r>
        <w:r w:rsidR="004113EF" w:rsidRPr="0064449E">
          <w:rPr>
            <w:noProof/>
            <w:webHidden/>
            <w:lang w:val="cs-CZ"/>
          </w:rPr>
          <w:tab/>
        </w:r>
        <w:r w:rsidR="004113EF" w:rsidRPr="0064449E">
          <w:rPr>
            <w:noProof/>
            <w:webHidden/>
            <w:lang w:val="cs-CZ"/>
          </w:rPr>
          <w:fldChar w:fldCharType="begin"/>
        </w:r>
        <w:r w:rsidR="004113EF" w:rsidRPr="0064449E">
          <w:rPr>
            <w:noProof/>
            <w:webHidden/>
            <w:lang w:val="cs-CZ"/>
          </w:rPr>
          <w:instrText xml:space="preserve"> PAGEREF _Toc46397513 \h </w:instrText>
        </w:r>
        <w:r w:rsidR="004113EF" w:rsidRPr="0064449E">
          <w:rPr>
            <w:noProof/>
            <w:webHidden/>
            <w:lang w:val="cs-CZ"/>
          </w:rPr>
        </w:r>
        <w:r w:rsidR="004113EF" w:rsidRPr="0064449E">
          <w:rPr>
            <w:noProof/>
            <w:webHidden/>
            <w:lang w:val="cs-CZ"/>
          </w:rPr>
          <w:fldChar w:fldCharType="separate"/>
        </w:r>
        <w:r w:rsidR="00BA504F">
          <w:rPr>
            <w:noProof/>
            <w:webHidden/>
            <w:lang w:val="cs-CZ"/>
          </w:rPr>
          <w:t>29</w:t>
        </w:r>
        <w:r w:rsidR="004113EF" w:rsidRPr="0064449E">
          <w:rPr>
            <w:noProof/>
            <w:webHidden/>
            <w:lang w:val="cs-CZ"/>
          </w:rPr>
          <w:fldChar w:fldCharType="end"/>
        </w:r>
      </w:hyperlink>
    </w:p>
    <w:p w14:paraId="616BD4DB" w14:textId="77777777" w:rsidR="004113EF" w:rsidRPr="0064449E" w:rsidRDefault="004113EF" w:rsidP="004113EF">
      <w:pPr>
        <w:widowControl w:val="0"/>
        <w:tabs>
          <w:tab w:val="left" w:pos="284"/>
          <w:tab w:val="left" w:pos="426"/>
          <w:tab w:val="left" w:pos="567"/>
          <w:tab w:val="right" w:leader="dot" w:pos="8789"/>
          <w:tab w:val="right" w:pos="9071"/>
        </w:tabs>
        <w:spacing w:line="288" w:lineRule="auto"/>
        <w:rPr>
          <w:rFonts w:cs="Arial"/>
          <w:b/>
          <w:bCs/>
          <w:color w:val="0D2234"/>
          <w:kern w:val="1"/>
          <w:sz w:val="22"/>
          <w:szCs w:val="22"/>
          <w:lang w:val="cs-CZ"/>
        </w:rPr>
      </w:pPr>
      <w:r w:rsidRPr="0064449E">
        <w:rPr>
          <w:rFonts w:cs="Arial"/>
          <w:color w:val="0D2234"/>
          <w:sz w:val="22"/>
          <w:szCs w:val="22"/>
          <w:lang w:val="cs-CZ"/>
        </w:rPr>
        <w:fldChar w:fldCharType="end"/>
      </w:r>
      <w:r w:rsidRPr="0064449E">
        <w:rPr>
          <w:rFonts w:cs="Arial"/>
          <w:b/>
          <w:color w:val="0D2234"/>
          <w:sz w:val="22"/>
          <w:szCs w:val="22"/>
          <w:lang w:val="cs-CZ"/>
        </w:rPr>
        <w:br w:type="page"/>
      </w:r>
    </w:p>
    <w:p w14:paraId="00D1CA73" w14:textId="77777777" w:rsidR="004113EF" w:rsidRPr="0064449E" w:rsidRDefault="004113EF" w:rsidP="004113EF">
      <w:pPr>
        <w:pStyle w:val="Nzevlnk"/>
        <w:keepNext/>
        <w:widowControl w:val="0"/>
        <w:tabs>
          <w:tab w:val="clear" w:pos="851"/>
          <w:tab w:val="left" w:pos="567"/>
        </w:tabs>
        <w:suppressAutoHyphens w:val="0"/>
        <w:spacing w:before="0" w:after="240"/>
        <w:ind w:left="567" w:hanging="567"/>
        <w:outlineLvl w:val="0"/>
        <w:rPr>
          <w:rFonts w:cs="Arial"/>
          <w:b/>
          <w:color w:val="0D2234"/>
          <w:sz w:val="28"/>
          <w:szCs w:val="28"/>
        </w:rPr>
      </w:pPr>
      <w:bookmarkStart w:id="0" w:name="_Ref497645235"/>
      <w:bookmarkStart w:id="1" w:name="_Toc231268869"/>
      <w:bookmarkStart w:id="2" w:name="_Toc203460196"/>
      <w:bookmarkStart w:id="3" w:name="_Toc499113127"/>
      <w:bookmarkStart w:id="4" w:name="_Toc46397497"/>
      <w:bookmarkEnd w:id="0"/>
      <w:r w:rsidRPr="0064449E">
        <w:rPr>
          <w:rFonts w:cs="Arial"/>
          <w:b/>
          <w:color w:val="0D2234"/>
          <w:sz w:val="28"/>
          <w:szCs w:val="28"/>
        </w:rPr>
        <w:lastRenderedPageBreak/>
        <w:t>Definice</w:t>
      </w:r>
      <w:bookmarkEnd w:id="1"/>
      <w:bookmarkEnd w:id="2"/>
      <w:bookmarkEnd w:id="3"/>
      <w:bookmarkEnd w:id="4"/>
    </w:p>
    <w:p w14:paraId="0B505F0B" w14:textId="77777777" w:rsidR="004113EF" w:rsidRPr="0064449E" w:rsidRDefault="004113EF" w:rsidP="004113EF">
      <w:pPr>
        <w:pStyle w:val="Textlnk"/>
        <w:widowControl w:val="0"/>
        <w:numPr>
          <w:ilvl w:val="1"/>
          <w:numId w:val="2"/>
        </w:numPr>
        <w:tabs>
          <w:tab w:val="num" w:pos="567"/>
          <w:tab w:val="num" w:pos="4678"/>
        </w:tabs>
        <w:suppressAutoHyphens w:val="0"/>
        <w:spacing w:after="240"/>
        <w:ind w:left="567" w:hanging="567"/>
        <w:rPr>
          <w:color w:val="0D2234"/>
          <w:sz w:val="22"/>
          <w:szCs w:val="22"/>
        </w:rPr>
      </w:pPr>
      <w:r w:rsidRPr="0064449E">
        <w:rPr>
          <w:color w:val="0D2234"/>
          <w:sz w:val="22"/>
          <w:szCs w:val="22"/>
        </w:rPr>
        <w:t>Není-li dále uvedeno jinak, mají pojmy uvedené v tomto statutu význam definovaný stanovami Fondu.</w:t>
      </w:r>
    </w:p>
    <w:p w14:paraId="255AE47E" w14:textId="77777777" w:rsidR="004113EF" w:rsidRPr="0064449E" w:rsidRDefault="004113EF" w:rsidP="004113EF">
      <w:pPr>
        <w:pStyle w:val="Textlnk"/>
        <w:widowControl w:val="0"/>
        <w:numPr>
          <w:ilvl w:val="1"/>
          <w:numId w:val="2"/>
        </w:numPr>
        <w:tabs>
          <w:tab w:val="num" w:pos="567"/>
          <w:tab w:val="num" w:pos="4678"/>
        </w:tabs>
        <w:suppressAutoHyphens w:val="0"/>
        <w:spacing w:after="240"/>
        <w:ind w:left="567" w:hanging="567"/>
        <w:rPr>
          <w:color w:val="0D2234"/>
          <w:sz w:val="22"/>
          <w:szCs w:val="22"/>
        </w:rPr>
      </w:pPr>
      <w:r w:rsidRPr="0064449E">
        <w:rPr>
          <w:color w:val="0D2234"/>
          <w:sz w:val="22"/>
          <w:szCs w:val="22"/>
        </w:rPr>
        <w:t>Pro účely tohoto statutu (dále jen „</w:t>
      </w:r>
      <w:r w:rsidRPr="0064449E">
        <w:rPr>
          <w:b/>
          <w:color w:val="0D2234"/>
          <w:sz w:val="22"/>
          <w:szCs w:val="22"/>
        </w:rPr>
        <w:t>Statut</w:t>
      </w:r>
      <w:r w:rsidRPr="0064449E">
        <w:rPr>
          <w:color w:val="0D2234"/>
          <w:sz w:val="22"/>
          <w:szCs w:val="22"/>
        </w:rPr>
        <w:t>“) mají pojmy uvedené v tomto Statutu s velkým počátečním písmenem následující význam:</w:t>
      </w:r>
    </w:p>
    <w:p w14:paraId="2AFC7D4B" w14:textId="77777777" w:rsidR="004113EF" w:rsidRPr="0064449E" w:rsidRDefault="004113EF" w:rsidP="004113EF">
      <w:pPr>
        <w:pStyle w:val="Textlnk"/>
        <w:widowControl w:val="0"/>
        <w:tabs>
          <w:tab w:val="clear" w:pos="851"/>
        </w:tabs>
        <w:suppressAutoHyphens w:val="0"/>
        <w:spacing w:after="240"/>
        <w:ind w:left="567"/>
        <w:rPr>
          <w:color w:val="0D2234"/>
          <w:sz w:val="22"/>
          <w:szCs w:val="22"/>
        </w:rPr>
      </w:pPr>
      <w:bookmarkStart w:id="5" w:name="_Hlk43535653"/>
      <w:r w:rsidRPr="0064449E">
        <w:rPr>
          <w:color w:val="0D2234"/>
          <w:sz w:val="22"/>
          <w:szCs w:val="22"/>
        </w:rPr>
        <w:t>„</w:t>
      </w:r>
      <w:r w:rsidRPr="0064449E">
        <w:rPr>
          <w:b/>
          <w:color w:val="0D2234"/>
          <w:sz w:val="22"/>
          <w:szCs w:val="22"/>
        </w:rPr>
        <w:t>Administrátor</w:t>
      </w:r>
      <w:r w:rsidRPr="0064449E">
        <w:rPr>
          <w:color w:val="0D2234"/>
          <w:sz w:val="22"/>
          <w:szCs w:val="22"/>
        </w:rPr>
        <w:t xml:space="preserve">“ znamená osoba oprávněná provádět administraci společnosti dle ust. § 38 ZISIF, která tuto činnost vykonává pro Fond na základě smluvního ujednání, jak je definována v článku </w:t>
      </w:r>
      <w:r w:rsidRPr="0064449E">
        <w:rPr>
          <w:color w:val="0D2234"/>
          <w:sz w:val="22"/>
          <w:szCs w:val="22"/>
        </w:rPr>
        <w:fldChar w:fldCharType="begin"/>
      </w:r>
      <w:r w:rsidRPr="0064449E">
        <w:rPr>
          <w:color w:val="0D2234"/>
          <w:sz w:val="22"/>
          <w:szCs w:val="22"/>
        </w:rPr>
        <w:instrText xml:space="preserve"> REF _Ref469933630 \r \h  \* MERGEFORMAT </w:instrText>
      </w:r>
      <w:r w:rsidRPr="0064449E">
        <w:rPr>
          <w:color w:val="0D2234"/>
          <w:sz w:val="22"/>
          <w:szCs w:val="22"/>
        </w:rPr>
      </w:r>
      <w:r w:rsidRPr="0064449E">
        <w:rPr>
          <w:color w:val="0D2234"/>
          <w:sz w:val="22"/>
          <w:szCs w:val="22"/>
        </w:rPr>
        <w:fldChar w:fldCharType="separate"/>
      </w:r>
      <w:r w:rsidR="00BA504F">
        <w:rPr>
          <w:color w:val="0D2234"/>
          <w:sz w:val="22"/>
          <w:szCs w:val="22"/>
        </w:rPr>
        <w:t>b)</w:t>
      </w:r>
      <w:r w:rsidRPr="0064449E">
        <w:rPr>
          <w:color w:val="0D2234"/>
          <w:sz w:val="22"/>
          <w:szCs w:val="22"/>
        </w:rPr>
        <w:fldChar w:fldCharType="end"/>
      </w:r>
      <w:r w:rsidRPr="0064449E">
        <w:rPr>
          <w:color w:val="0D2234"/>
          <w:sz w:val="22"/>
          <w:szCs w:val="22"/>
        </w:rPr>
        <w:t xml:space="preserve"> tohoto Statutu.</w:t>
      </w:r>
    </w:p>
    <w:p w14:paraId="335F7B54" w14:textId="77777777" w:rsidR="004113EF" w:rsidRPr="0064449E" w:rsidRDefault="004113EF" w:rsidP="004113EF">
      <w:pPr>
        <w:pStyle w:val="Textlnk"/>
        <w:widowControl w:val="0"/>
        <w:tabs>
          <w:tab w:val="clear" w:pos="851"/>
        </w:tabs>
        <w:suppressAutoHyphens w:val="0"/>
        <w:spacing w:after="240"/>
        <w:ind w:left="567"/>
        <w:rPr>
          <w:color w:val="0D2234"/>
          <w:sz w:val="22"/>
          <w:szCs w:val="22"/>
        </w:rPr>
      </w:pPr>
      <w:r w:rsidRPr="0064449E">
        <w:rPr>
          <w:color w:val="0D2234"/>
          <w:sz w:val="22"/>
          <w:szCs w:val="22"/>
        </w:rPr>
        <w:t>„</w:t>
      </w:r>
      <w:r w:rsidRPr="0064449E">
        <w:rPr>
          <w:b/>
          <w:color w:val="0D2234"/>
          <w:sz w:val="22"/>
          <w:szCs w:val="22"/>
        </w:rPr>
        <w:t>Akcionář</w:t>
      </w:r>
      <w:r w:rsidRPr="0064449E">
        <w:rPr>
          <w:color w:val="0D2234"/>
          <w:sz w:val="22"/>
          <w:szCs w:val="22"/>
        </w:rPr>
        <w:t>“ znamená každého akcionáře Fondu, který je vlastníkem zakladatelské akcie Fondu.</w:t>
      </w:r>
    </w:p>
    <w:p w14:paraId="710B15E0" w14:textId="77777777" w:rsidR="004113EF" w:rsidRPr="0064449E" w:rsidRDefault="004113EF" w:rsidP="004113EF">
      <w:pPr>
        <w:pStyle w:val="Textlnk"/>
        <w:widowControl w:val="0"/>
        <w:tabs>
          <w:tab w:val="clear" w:pos="851"/>
        </w:tabs>
        <w:suppressAutoHyphens w:val="0"/>
        <w:spacing w:after="240"/>
        <w:ind w:left="567"/>
        <w:rPr>
          <w:color w:val="0D2234"/>
          <w:sz w:val="22"/>
          <w:szCs w:val="22"/>
        </w:rPr>
      </w:pPr>
      <w:r w:rsidRPr="0064449E">
        <w:rPr>
          <w:color w:val="0D2234"/>
          <w:sz w:val="22"/>
          <w:szCs w:val="22"/>
        </w:rPr>
        <w:t>„</w:t>
      </w:r>
      <w:r w:rsidRPr="0064449E">
        <w:rPr>
          <w:b/>
          <w:bCs/>
          <w:color w:val="0D2234"/>
          <w:sz w:val="22"/>
          <w:szCs w:val="22"/>
        </w:rPr>
        <w:t>Auditor</w:t>
      </w:r>
      <w:r w:rsidRPr="0064449E">
        <w:rPr>
          <w:color w:val="0D2234"/>
          <w:sz w:val="22"/>
          <w:szCs w:val="22"/>
        </w:rPr>
        <w:t xml:space="preserve">“ znamená společnost poskytující Fondu auditorské služby, jak je definována v článku </w:t>
      </w:r>
      <w:r w:rsidRPr="0064449E">
        <w:rPr>
          <w:color w:val="0D2234"/>
          <w:sz w:val="22"/>
          <w:szCs w:val="22"/>
        </w:rPr>
        <w:fldChar w:fldCharType="begin"/>
      </w:r>
      <w:r w:rsidRPr="0064449E">
        <w:rPr>
          <w:color w:val="0D2234"/>
          <w:sz w:val="22"/>
          <w:szCs w:val="22"/>
        </w:rPr>
        <w:instrText xml:space="preserve"> REF _Ref224003957 \r \h  \* MERGEFORMAT </w:instrText>
      </w:r>
      <w:r w:rsidRPr="0064449E">
        <w:rPr>
          <w:color w:val="0D2234"/>
          <w:sz w:val="22"/>
          <w:szCs w:val="22"/>
        </w:rPr>
      </w:r>
      <w:r w:rsidRPr="0064449E">
        <w:rPr>
          <w:color w:val="0D2234"/>
          <w:sz w:val="22"/>
          <w:szCs w:val="22"/>
        </w:rPr>
        <w:fldChar w:fldCharType="separate"/>
      </w:r>
      <w:r w:rsidR="00BA504F">
        <w:rPr>
          <w:color w:val="0D2234"/>
          <w:sz w:val="22"/>
          <w:szCs w:val="22"/>
        </w:rPr>
        <w:t>3</w:t>
      </w:r>
      <w:r w:rsidRPr="0064449E">
        <w:rPr>
          <w:color w:val="0D2234"/>
          <w:sz w:val="22"/>
          <w:szCs w:val="22"/>
        </w:rPr>
        <w:fldChar w:fldCharType="end"/>
      </w:r>
      <w:r w:rsidRPr="0064449E">
        <w:rPr>
          <w:color w:val="0D2234"/>
          <w:sz w:val="22"/>
          <w:szCs w:val="22"/>
        </w:rPr>
        <w:t xml:space="preserve"> tohoto Statutu.</w:t>
      </w:r>
    </w:p>
    <w:p w14:paraId="51531817" w14:textId="77777777" w:rsidR="004113EF" w:rsidRPr="0064449E" w:rsidRDefault="004113EF" w:rsidP="004113EF">
      <w:pPr>
        <w:pStyle w:val="Textlnk"/>
        <w:widowControl w:val="0"/>
        <w:tabs>
          <w:tab w:val="clear" w:pos="851"/>
        </w:tabs>
        <w:suppressAutoHyphens w:val="0"/>
        <w:spacing w:after="240"/>
        <w:ind w:left="567"/>
        <w:rPr>
          <w:color w:val="0D2234"/>
          <w:sz w:val="22"/>
          <w:szCs w:val="22"/>
        </w:rPr>
      </w:pPr>
      <w:r w:rsidRPr="0064449E">
        <w:rPr>
          <w:color w:val="0D2234"/>
          <w:sz w:val="22"/>
          <w:szCs w:val="22"/>
        </w:rPr>
        <w:t>„</w:t>
      </w:r>
      <w:r w:rsidRPr="0064449E">
        <w:rPr>
          <w:b/>
          <w:bCs/>
          <w:color w:val="0D2234"/>
          <w:sz w:val="22"/>
          <w:szCs w:val="22"/>
        </w:rPr>
        <w:t>ČNB</w:t>
      </w:r>
      <w:r w:rsidRPr="0064449E">
        <w:rPr>
          <w:color w:val="0D2234"/>
          <w:sz w:val="22"/>
          <w:szCs w:val="22"/>
        </w:rPr>
        <w:t xml:space="preserve">“ znamená Českou národní banku, se sídlem Na Příkopě 28, PSČ: 115 03, Praha 1, Česká republika, telefon: +420 800 160 170, emailová adresa: </w:t>
      </w:r>
      <w:hyperlink r:id="rId8" w:history="1">
        <w:r w:rsidRPr="0064449E">
          <w:rPr>
            <w:rStyle w:val="Hypertextovodkaz"/>
            <w:color w:val="0D2234"/>
            <w:sz w:val="22"/>
            <w:szCs w:val="22"/>
          </w:rPr>
          <w:t>podatelna@cnb.cz</w:t>
        </w:r>
      </w:hyperlink>
      <w:r w:rsidRPr="0064449E">
        <w:rPr>
          <w:color w:val="0D2234"/>
          <w:sz w:val="22"/>
          <w:szCs w:val="22"/>
        </w:rPr>
        <w:t xml:space="preserve">, internetová adresa: </w:t>
      </w:r>
      <w:hyperlink r:id="rId9" w:history="1">
        <w:r w:rsidRPr="0064449E">
          <w:rPr>
            <w:rStyle w:val="Hypertextovodkaz"/>
            <w:color w:val="0D2234"/>
            <w:sz w:val="22"/>
            <w:szCs w:val="22"/>
          </w:rPr>
          <w:t>www.cnb.cz</w:t>
        </w:r>
      </w:hyperlink>
      <w:r w:rsidRPr="0064449E">
        <w:rPr>
          <w:color w:val="0D2234"/>
          <w:sz w:val="22"/>
          <w:szCs w:val="22"/>
        </w:rPr>
        <w:t>.</w:t>
      </w:r>
    </w:p>
    <w:p w14:paraId="7BD00730" w14:textId="77777777" w:rsidR="004113EF" w:rsidRPr="0064449E" w:rsidRDefault="004113EF" w:rsidP="004113EF">
      <w:pPr>
        <w:pStyle w:val="Textlnk"/>
        <w:widowControl w:val="0"/>
        <w:tabs>
          <w:tab w:val="clear" w:pos="851"/>
        </w:tabs>
        <w:suppressAutoHyphens w:val="0"/>
        <w:spacing w:after="240"/>
        <w:ind w:left="567"/>
        <w:rPr>
          <w:color w:val="0D2234"/>
          <w:sz w:val="22"/>
          <w:szCs w:val="22"/>
        </w:rPr>
      </w:pPr>
      <w:r w:rsidRPr="0064449E">
        <w:rPr>
          <w:color w:val="0D2234"/>
          <w:sz w:val="22"/>
          <w:szCs w:val="22"/>
        </w:rPr>
        <w:t>„</w:t>
      </w:r>
      <w:r w:rsidRPr="0064449E">
        <w:rPr>
          <w:b/>
          <w:bCs/>
          <w:color w:val="0D2234"/>
          <w:sz w:val="22"/>
          <w:szCs w:val="22"/>
        </w:rPr>
        <w:t>Depozitář</w:t>
      </w:r>
      <w:r w:rsidRPr="0064449E">
        <w:rPr>
          <w:color w:val="0D2234"/>
          <w:sz w:val="22"/>
          <w:szCs w:val="22"/>
        </w:rPr>
        <w:t xml:space="preserve">“ znamená společnost vykonávající pro Fond činnost depozitáře, jak je definován v článku </w:t>
      </w:r>
      <w:r w:rsidRPr="0064449E">
        <w:rPr>
          <w:color w:val="0D2234"/>
          <w:sz w:val="22"/>
          <w:szCs w:val="22"/>
        </w:rPr>
        <w:fldChar w:fldCharType="begin"/>
      </w:r>
      <w:r w:rsidRPr="0064449E">
        <w:rPr>
          <w:color w:val="0D2234"/>
          <w:sz w:val="22"/>
          <w:szCs w:val="22"/>
        </w:rPr>
        <w:instrText xml:space="preserve"> REF _Ref467936885 \r \h  \* MERGEFORMAT </w:instrText>
      </w:r>
      <w:r w:rsidRPr="0064449E">
        <w:rPr>
          <w:color w:val="0D2234"/>
          <w:sz w:val="22"/>
          <w:szCs w:val="22"/>
        </w:rPr>
      </w:r>
      <w:r w:rsidRPr="0064449E">
        <w:rPr>
          <w:color w:val="0D2234"/>
          <w:sz w:val="22"/>
          <w:szCs w:val="22"/>
        </w:rPr>
        <w:fldChar w:fldCharType="separate"/>
      </w:r>
      <w:r w:rsidR="00BA504F">
        <w:rPr>
          <w:color w:val="0D2234"/>
          <w:sz w:val="22"/>
          <w:szCs w:val="22"/>
        </w:rPr>
        <w:t>5</w:t>
      </w:r>
      <w:r w:rsidRPr="0064449E">
        <w:rPr>
          <w:color w:val="0D2234"/>
          <w:sz w:val="22"/>
          <w:szCs w:val="22"/>
        </w:rPr>
        <w:fldChar w:fldCharType="end"/>
      </w:r>
      <w:r w:rsidRPr="0064449E">
        <w:rPr>
          <w:color w:val="0D2234"/>
          <w:sz w:val="22"/>
          <w:szCs w:val="22"/>
        </w:rPr>
        <w:t xml:space="preserve"> tohoto Statutu.</w:t>
      </w:r>
    </w:p>
    <w:bookmarkEnd w:id="5"/>
    <w:p w14:paraId="76B0BEA9" w14:textId="77777777" w:rsidR="004113EF" w:rsidRPr="0064449E" w:rsidRDefault="004113EF" w:rsidP="004113EF">
      <w:pPr>
        <w:pStyle w:val="Textlnk"/>
        <w:widowControl w:val="0"/>
        <w:tabs>
          <w:tab w:val="clear" w:pos="851"/>
        </w:tabs>
        <w:suppressAutoHyphens w:val="0"/>
        <w:spacing w:line="288" w:lineRule="auto"/>
        <w:ind w:left="567"/>
        <w:rPr>
          <w:color w:val="0D2234"/>
          <w:sz w:val="22"/>
          <w:szCs w:val="22"/>
        </w:rPr>
      </w:pPr>
      <w:r w:rsidRPr="0064449E">
        <w:rPr>
          <w:color w:val="0D2234"/>
          <w:sz w:val="22"/>
          <w:szCs w:val="22"/>
        </w:rPr>
        <w:t>„</w:t>
      </w:r>
      <w:r w:rsidRPr="0064449E">
        <w:rPr>
          <w:b/>
          <w:bCs/>
          <w:color w:val="0D2234"/>
          <w:sz w:val="22"/>
          <w:szCs w:val="22"/>
        </w:rPr>
        <w:t xml:space="preserve">Den připsání peněžní částky na účet Fondu“ </w:t>
      </w:r>
      <w:r w:rsidRPr="0064449E">
        <w:rPr>
          <w:bCs/>
          <w:color w:val="0D2234"/>
          <w:sz w:val="22"/>
          <w:szCs w:val="22"/>
        </w:rPr>
        <w:t>znamená den připsání finančních prostředků poukázaných investorem na účet Fondu, zřízený pro tento účel depozitářem Fondu. Při splnění závazku zápočtem na splatné závazky dle § 1982 a násl. OZ, resp. § 21 odst. 3 ZOK, je tímto dnem den účinnosti smlouvy o započtení vzájemných pohledávek</w:t>
      </w:r>
      <w:r w:rsidRPr="0064449E">
        <w:rPr>
          <w:snapToGrid w:val="0"/>
          <w:color w:val="0D2234"/>
          <w:sz w:val="22"/>
          <w:szCs w:val="22"/>
        </w:rPr>
        <w:t>.</w:t>
      </w:r>
    </w:p>
    <w:p w14:paraId="758F4DE8" w14:textId="77777777" w:rsidR="004113EF" w:rsidRPr="0064449E" w:rsidRDefault="004113EF" w:rsidP="004113EF">
      <w:pPr>
        <w:pStyle w:val="Textlnk"/>
        <w:widowControl w:val="0"/>
        <w:tabs>
          <w:tab w:val="clear" w:pos="851"/>
        </w:tabs>
        <w:suppressAutoHyphens w:val="0"/>
        <w:spacing w:after="240"/>
        <w:ind w:left="567"/>
        <w:rPr>
          <w:color w:val="0D2234"/>
          <w:sz w:val="22"/>
          <w:szCs w:val="22"/>
        </w:rPr>
      </w:pPr>
      <w:r w:rsidRPr="0064449E">
        <w:rPr>
          <w:color w:val="0D2234"/>
          <w:sz w:val="22"/>
          <w:szCs w:val="22"/>
        </w:rPr>
        <w:t>„</w:t>
      </w:r>
      <w:r w:rsidRPr="0064449E">
        <w:rPr>
          <w:b/>
          <w:bCs/>
          <w:color w:val="0D2234"/>
          <w:sz w:val="22"/>
          <w:szCs w:val="22"/>
        </w:rPr>
        <w:t>Distribuční poměr</w:t>
      </w:r>
      <w:r w:rsidRPr="0064449E">
        <w:rPr>
          <w:color w:val="0D2234"/>
          <w:sz w:val="22"/>
          <w:szCs w:val="22"/>
        </w:rPr>
        <w:t>“ znamená výše podílu Třídy investičních akcií vydávané k Fondu na Investičním fondovém kapitálu, určená na základě pravidel uvedených ve Stanovách a Statutu.</w:t>
      </w:r>
    </w:p>
    <w:p w14:paraId="15ACA882" w14:textId="77777777" w:rsidR="004113EF" w:rsidRPr="0064449E" w:rsidRDefault="004113EF" w:rsidP="004113EF">
      <w:pPr>
        <w:pStyle w:val="Textlnk"/>
        <w:widowControl w:val="0"/>
        <w:tabs>
          <w:tab w:val="clear" w:pos="851"/>
        </w:tabs>
        <w:suppressAutoHyphens w:val="0"/>
        <w:spacing w:after="240"/>
        <w:ind w:left="567"/>
        <w:rPr>
          <w:color w:val="0D2234"/>
          <w:sz w:val="22"/>
          <w:szCs w:val="22"/>
        </w:rPr>
      </w:pPr>
      <w:bookmarkStart w:id="6" w:name="_Hlk46233183"/>
      <w:r w:rsidRPr="0064449E">
        <w:rPr>
          <w:color w:val="0D2234"/>
          <w:sz w:val="22"/>
          <w:szCs w:val="22"/>
        </w:rPr>
        <w:t>„</w:t>
      </w:r>
      <w:r w:rsidRPr="0064449E">
        <w:rPr>
          <w:b/>
          <w:bCs/>
          <w:color w:val="0D2234"/>
          <w:sz w:val="22"/>
          <w:szCs w:val="22"/>
        </w:rPr>
        <w:t>EUR</w:t>
      </w:r>
      <w:r w:rsidRPr="0064449E">
        <w:rPr>
          <w:color w:val="0D2234"/>
          <w:sz w:val="22"/>
          <w:szCs w:val="22"/>
        </w:rPr>
        <w:t>“ znamená Euro, měnu eurozóny.</w:t>
      </w:r>
    </w:p>
    <w:bookmarkEnd w:id="6"/>
    <w:p w14:paraId="1BC93402" w14:textId="77777777" w:rsidR="004113EF" w:rsidRPr="0064449E" w:rsidRDefault="004113EF" w:rsidP="004113EF">
      <w:pPr>
        <w:pStyle w:val="Textlnk"/>
        <w:widowControl w:val="0"/>
        <w:tabs>
          <w:tab w:val="clear" w:pos="851"/>
        </w:tabs>
        <w:suppressAutoHyphens w:val="0"/>
        <w:spacing w:after="240"/>
        <w:ind w:left="567"/>
        <w:rPr>
          <w:color w:val="0D2234"/>
          <w:sz w:val="22"/>
          <w:szCs w:val="22"/>
        </w:rPr>
      </w:pPr>
      <w:r w:rsidRPr="0064449E">
        <w:rPr>
          <w:color w:val="0D2234"/>
          <w:sz w:val="22"/>
          <w:szCs w:val="22"/>
        </w:rPr>
        <w:t>„</w:t>
      </w:r>
      <w:r w:rsidRPr="0064449E">
        <w:rPr>
          <w:b/>
          <w:bCs/>
          <w:color w:val="0D2234"/>
          <w:sz w:val="22"/>
          <w:szCs w:val="22"/>
        </w:rPr>
        <w:t>Fond</w:t>
      </w:r>
      <w:r w:rsidRPr="0064449E">
        <w:rPr>
          <w:color w:val="0D2234"/>
          <w:sz w:val="22"/>
          <w:szCs w:val="22"/>
        </w:rPr>
        <w:t xml:space="preserve">“ znamená společnost </w:t>
      </w:r>
      <w:r w:rsidRPr="0064449E">
        <w:rPr>
          <w:b/>
          <w:bCs/>
          <w:color w:val="0D2234"/>
          <w:sz w:val="22"/>
          <w:szCs w:val="22"/>
        </w:rPr>
        <w:t>MeLion Capital SICAV, a.s</w:t>
      </w:r>
      <w:r w:rsidRPr="0064449E">
        <w:rPr>
          <w:color w:val="0D2234"/>
          <w:sz w:val="22"/>
          <w:szCs w:val="22"/>
        </w:rPr>
        <w:t xml:space="preserve">., jak je definována v článku </w:t>
      </w:r>
      <w:r w:rsidRPr="0064449E">
        <w:rPr>
          <w:color w:val="0D2234"/>
          <w:sz w:val="22"/>
          <w:szCs w:val="22"/>
        </w:rPr>
        <w:fldChar w:fldCharType="begin"/>
      </w:r>
      <w:r w:rsidRPr="0064449E">
        <w:rPr>
          <w:color w:val="0D2234"/>
          <w:sz w:val="22"/>
          <w:szCs w:val="22"/>
        </w:rPr>
        <w:instrText xml:space="preserve"> REF _Ref467939206 \r \h  \* MERGEFORMAT </w:instrText>
      </w:r>
      <w:r w:rsidRPr="0064449E">
        <w:rPr>
          <w:color w:val="0D2234"/>
          <w:sz w:val="22"/>
          <w:szCs w:val="22"/>
        </w:rPr>
      </w:r>
      <w:r w:rsidRPr="0064449E">
        <w:rPr>
          <w:color w:val="0D2234"/>
          <w:sz w:val="22"/>
          <w:szCs w:val="22"/>
        </w:rPr>
        <w:fldChar w:fldCharType="separate"/>
      </w:r>
      <w:r w:rsidR="00BA504F">
        <w:rPr>
          <w:color w:val="0D2234"/>
          <w:sz w:val="22"/>
          <w:szCs w:val="22"/>
        </w:rPr>
        <w:t>2</w:t>
      </w:r>
      <w:r w:rsidRPr="0064449E">
        <w:rPr>
          <w:color w:val="0D2234"/>
          <w:sz w:val="22"/>
          <w:szCs w:val="22"/>
        </w:rPr>
        <w:fldChar w:fldCharType="end"/>
      </w:r>
      <w:r w:rsidRPr="0064449E">
        <w:rPr>
          <w:color w:val="0D2234"/>
          <w:sz w:val="22"/>
          <w:szCs w:val="22"/>
        </w:rPr>
        <w:t xml:space="preserve"> tohoto Statutu.</w:t>
      </w:r>
    </w:p>
    <w:p w14:paraId="10DCEDB9" w14:textId="77777777" w:rsidR="004113EF" w:rsidRPr="0064449E" w:rsidRDefault="004113EF" w:rsidP="004113EF">
      <w:pPr>
        <w:pStyle w:val="Textlnk"/>
        <w:widowControl w:val="0"/>
        <w:tabs>
          <w:tab w:val="clear" w:pos="851"/>
        </w:tabs>
        <w:suppressAutoHyphens w:val="0"/>
        <w:spacing w:line="288" w:lineRule="auto"/>
        <w:ind w:left="567"/>
        <w:rPr>
          <w:color w:val="0D2234"/>
          <w:sz w:val="22"/>
          <w:szCs w:val="22"/>
        </w:rPr>
      </w:pPr>
      <w:r w:rsidRPr="0064449E">
        <w:rPr>
          <w:b/>
          <w:color w:val="0D2234"/>
          <w:sz w:val="22"/>
          <w:szCs w:val="22"/>
        </w:rPr>
        <w:t>„Investiční akcie“</w:t>
      </w:r>
      <w:r w:rsidRPr="0064449E">
        <w:rPr>
          <w:color w:val="0D2234"/>
          <w:sz w:val="22"/>
          <w:szCs w:val="22"/>
        </w:rPr>
        <w:t xml:space="preserve"> znamená investiční akcie vydávané k Fondu, jak jsou definovány ve Stanovách a v článku 14 tohoto Statutu, nevyplývá-li ze znění tohoto Statutu něco jiného.</w:t>
      </w:r>
    </w:p>
    <w:p w14:paraId="06988024" w14:textId="77777777" w:rsidR="004113EF" w:rsidRPr="0064449E" w:rsidRDefault="004113EF" w:rsidP="004113EF">
      <w:pPr>
        <w:pStyle w:val="Textlnk"/>
        <w:widowControl w:val="0"/>
        <w:tabs>
          <w:tab w:val="clear" w:pos="851"/>
        </w:tabs>
        <w:suppressAutoHyphens w:val="0"/>
        <w:spacing w:after="240"/>
        <w:ind w:left="567"/>
        <w:rPr>
          <w:color w:val="0D2234"/>
          <w:sz w:val="22"/>
          <w:szCs w:val="22"/>
        </w:rPr>
      </w:pPr>
      <w:r w:rsidRPr="0064449E">
        <w:rPr>
          <w:color w:val="0D2234"/>
          <w:sz w:val="22"/>
          <w:szCs w:val="22"/>
        </w:rPr>
        <w:t>„</w:t>
      </w:r>
      <w:r w:rsidRPr="0064449E">
        <w:rPr>
          <w:b/>
          <w:bCs/>
          <w:color w:val="0D2234"/>
          <w:sz w:val="22"/>
          <w:szCs w:val="22"/>
        </w:rPr>
        <w:t>Investiční fondový kapitál</w:t>
      </w:r>
      <w:r w:rsidRPr="0064449E">
        <w:rPr>
          <w:color w:val="0D2234"/>
          <w:sz w:val="22"/>
          <w:szCs w:val="22"/>
        </w:rPr>
        <w:t>“ znamená majetek a dluhy z investiční činnosti Fondu ve smyslu § 164 odst. 1 ZISIF.</w:t>
      </w:r>
    </w:p>
    <w:p w14:paraId="2378A5D1" w14:textId="725AAF6A" w:rsidR="004113EF" w:rsidRPr="0064449E" w:rsidRDefault="004113EF" w:rsidP="004113EF">
      <w:pPr>
        <w:pStyle w:val="Textlnk"/>
        <w:widowControl w:val="0"/>
        <w:tabs>
          <w:tab w:val="clear" w:pos="851"/>
        </w:tabs>
        <w:suppressAutoHyphens w:val="0"/>
        <w:spacing w:after="240"/>
        <w:ind w:left="567"/>
        <w:rPr>
          <w:color w:val="0D2234"/>
          <w:sz w:val="22"/>
          <w:szCs w:val="22"/>
        </w:rPr>
      </w:pPr>
      <w:r w:rsidRPr="0064449E">
        <w:rPr>
          <w:color w:val="0D2234"/>
          <w:sz w:val="22"/>
          <w:szCs w:val="22"/>
        </w:rPr>
        <w:t>„</w:t>
      </w:r>
      <w:r w:rsidRPr="0064449E">
        <w:rPr>
          <w:b/>
          <w:color w:val="0D2234"/>
          <w:sz w:val="22"/>
          <w:szCs w:val="22"/>
        </w:rPr>
        <w:t>Investiční společnost</w:t>
      </w:r>
      <w:r w:rsidRPr="0064449E">
        <w:rPr>
          <w:color w:val="0D2234"/>
          <w:sz w:val="22"/>
          <w:szCs w:val="22"/>
        </w:rPr>
        <w:t xml:space="preserve">“ znamená obhospodařovatele Fondu, jak je definován v článku </w:t>
      </w:r>
      <w:r w:rsidR="003C16DE">
        <w:rPr>
          <w:color w:val="0D2234"/>
          <w:sz w:val="22"/>
          <w:szCs w:val="22"/>
        </w:rPr>
        <w:t>4.1</w:t>
      </w:r>
      <w:r w:rsidRPr="0064449E">
        <w:rPr>
          <w:color w:val="0D2234"/>
          <w:sz w:val="22"/>
          <w:szCs w:val="22"/>
        </w:rPr>
        <w:t xml:space="preserve"> tohoto Statutu.</w:t>
      </w:r>
    </w:p>
    <w:p w14:paraId="667E1A5D" w14:textId="77777777" w:rsidR="004113EF" w:rsidRPr="0064449E" w:rsidRDefault="004113EF" w:rsidP="004113EF">
      <w:pPr>
        <w:pStyle w:val="Textlnk"/>
        <w:widowControl w:val="0"/>
        <w:tabs>
          <w:tab w:val="clear" w:pos="851"/>
        </w:tabs>
        <w:suppressAutoHyphens w:val="0"/>
        <w:spacing w:after="240"/>
        <w:ind w:left="567"/>
        <w:rPr>
          <w:color w:val="0D2234"/>
          <w:sz w:val="22"/>
          <w:szCs w:val="22"/>
        </w:rPr>
      </w:pPr>
      <w:bookmarkStart w:id="7" w:name="_Hlk43623127"/>
      <w:r w:rsidRPr="0064449E">
        <w:rPr>
          <w:color w:val="0D2234"/>
          <w:sz w:val="22"/>
          <w:szCs w:val="22"/>
        </w:rPr>
        <w:t>„</w:t>
      </w:r>
      <w:r w:rsidRPr="0064449E">
        <w:rPr>
          <w:b/>
          <w:color w:val="0D2234"/>
          <w:sz w:val="22"/>
          <w:szCs w:val="22"/>
        </w:rPr>
        <w:t>Investor</w:t>
      </w:r>
      <w:r w:rsidRPr="0064449E">
        <w:rPr>
          <w:color w:val="0D2234"/>
          <w:sz w:val="22"/>
          <w:szCs w:val="22"/>
        </w:rPr>
        <w:t>“ znamená každého akcionáře Fondu, který je vlastníkem investiční akcie vydané Fondem.</w:t>
      </w:r>
    </w:p>
    <w:bookmarkEnd w:id="7"/>
    <w:p w14:paraId="0EC66104" w14:textId="77777777" w:rsidR="004113EF" w:rsidRPr="0064449E" w:rsidRDefault="004113EF" w:rsidP="004113EF">
      <w:pPr>
        <w:pStyle w:val="Textlnk"/>
        <w:widowControl w:val="0"/>
        <w:tabs>
          <w:tab w:val="clear" w:pos="851"/>
        </w:tabs>
        <w:suppressAutoHyphens w:val="0"/>
        <w:spacing w:after="240"/>
        <w:ind w:left="567"/>
        <w:rPr>
          <w:color w:val="0D2234"/>
          <w:sz w:val="22"/>
          <w:szCs w:val="22"/>
        </w:rPr>
      </w:pPr>
      <w:r w:rsidRPr="0064449E">
        <w:rPr>
          <w:color w:val="0D2234"/>
          <w:sz w:val="22"/>
          <w:szCs w:val="22"/>
        </w:rPr>
        <w:t>„</w:t>
      </w:r>
      <w:r w:rsidRPr="0064449E">
        <w:rPr>
          <w:b/>
          <w:bCs/>
          <w:color w:val="0D2234"/>
          <w:sz w:val="22"/>
          <w:szCs w:val="22"/>
        </w:rPr>
        <w:t>Kč</w:t>
      </w:r>
      <w:r w:rsidRPr="0064449E">
        <w:rPr>
          <w:color w:val="0D2234"/>
          <w:sz w:val="22"/>
          <w:szCs w:val="22"/>
        </w:rPr>
        <w:t xml:space="preserve">“ znamená korunu českou, zákonnou měnu České republiky. </w:t>
      </w:r>
    </w:p>
    <w:p w14:paraId="6B849A43" w14:textId="77777777" w:rsidR="004113EF" w:rsidRPr="0064449E" w:rsidRDefault="004113EF" w:rsidP="004113EF">
      <w:pPr>
        <w:pStyle w:val="Textlnk"/>
        <w:widowControl w:val="0"/>
        <w:tabs>
          <w:tab w:val="clear" w:pos="851"/>
        </w:tabs>
        <w:suppressAutoHyphens w:val="0"/>
        <w:spacing w:after="240"/>
        <w:ind w:left="567"/>
        <w:rPr>
          <w:color w:val="0D2234"/>
          <w:sz w:val="22"/>
          <w:szCs w:val="22"/>
        </w:rPr>
      </w:pPr>
      <w:r w:rsidRPr="0064449E">
        <w:rPr>
          <w:color w:val="0D2234"/>
          <w:sz w:val="22"/>
          <w:szCs w:val="22"/>
        </w:rPr>
        <w:t>„</w:t>
      </w:r>
      <w:r w:rsidRPr="0064449E">
        <w:rPr>
          <w:b/>
          <w:color w:val="0D2234"/>
          <w:sz w:val="22"/>
          <w:szCs w:val="22"/>
        </w:rPr>
        <w:t>Kvalifikovaný investor</w:t>
      </w:r>
      <w:r w:rsidRPr="0064449E">
        <w:rPr>
          <w:color w:val="0D2234"/>
          <w:sz w:val="22"/>
          <w:szCs w:val="22"/>
        </w:rPr>
        <w:t>“ znamená kvalifikovaného investora podle § 272 ZISIF.</w:t>
      </w:r>
    </w:p>
    <w:p w14:paraId="591EE4F0" w14:textId="21730B54" w:rsidR="004113EF" w:rsidRPr="0064449E" w:rsidRDefault="004113EF" w:rsidP="004113EF">
      <w:pPr>
        <w:pStyle w:val="Textlnk"/>
        <w:widowControl w:val="0"/>
        <w:tabs>
          <w:tab w:val="clear" w:pos="851"/>
        </w:tabs>
        <w:suppressAutoHyphens w:val="0"/>
        <w:spacing w:after="240"/>
        <w:ind w:left="567"/>
        <w:rPr>
          <w:color w:val="0D2234"/>
          <w:sz w:val="22"/>
          <w:szCs w:val="22"/>
        </w:rPr>
      </w:pPr>
      <w:r w:rsidRPr="0064449E">
        <w:rPr>
          <w:color w:val="0D2234"/>
          <w:sz w:val="22"/>
          <w:szCs w:val="22"/>
        </w:rPr>
        <w:t>„</w:t>
      </w:r>
      <w:r w:rsidRPr="0064449E">
        <w:rPr>
          <w:b/>
          <w:color w:val="0D2234"/>
          <w:sz w:val="22"/>
          <w:szCs w:val="22"/>
        </w:rPr>
        <w:t>Nařízení</w:t>
      </w:r>
      <w:r w:rsidRPr="0064449E">
        <w:rPr>
          <w:color w:val="0D2234"/>
          <w:sz w:val="22"/>
          <w:szCs w:val="22"/>
        </w:rPr>
        <w:t>“ znamená nařízení vlády č. 243/2013 Sb., o investování investičních fondů a o technikách k jejich obhospodařování, ve znění pozdějších předpisů.</w:t>
      </w:r>
    </w:p>
    <w:p w14:paraId="1141BAE9" w14:textId="77777777" w:rsidR="004113EF" w:rsidRPr="0064449E" w:rsidRDefault="004113EF" w:rsidP="004113EF">
      <w:pPr>
        <w:pStyle w:val="Textlnk"/>
        <w:widowControl w:val="0"/>
        <w:tabs>
          <w:tab w:val="clear" w:pos="851"/>
        </w:tabs>
        <w:suppressAutoHyphens w:val="0"/>
        <w:spacing w:line="288" w:lineRule="auto"/>
        <w:ind w:left="567"/>
        <w:rPr>
          <w:color w:val="0D2234"/>
          <w:sz w:val="22"/>
          <w:szCs w:val="22"/>
        </w:rPr>
      </w:pPr>
      <w:r w:rsidRPr="0064449E">
        <w:rPr>
          <w:color w:val="0D2234"/>
          <w:sz w:val="22"/>
          <w:szCs w:val="22"/>
        </w:rPr>
        <w:t>„</w:t>
      </w:r>
      <w:r w:rsidRPr="0064449E">
        <w:rPr>
          <w:b/>
          <w:color w:val="0D2234"/>
          <w:sz w:val="22"/>
          <w:szCs w:val="22"/>
        </w:rPr>
        <w:t>Nemovitost</w:t>
      </w:r>
      <w:r w:rsidRPr="0064449E">
        <w:rPr>
          <w:color w:val="0D2234"/>
          <w:sz w:val="22"/>
          <w:szCs w:val="22"/>
        </w:rPr>
        <w:t>“ znamená nemovitá věc ve smyslu § 498 odst. 1 a § 3055 OZ (zejména pozemek, věcné právo k pozemku, právo, které za nemovitost prohlásí zákon, a stavba spojená se zemí pevným základem, která se účinností OZ nestala součástí pozemku, na kterém je zřízena).</w:t>
      </w:r>
    </w:p>
    <w:p w14:paraId="21AC2974" w14:textId="77777777" w:rsidR="004113EF" w:rsidRPr="0064449E" w:rsidRDefault="004113EF" w:rsidP="004113EF">
      <w:pPr>
        <w:pStyle w:val="Textlnk"/>
        <w:widowControl w:val="0"/>
        <w:tabs>
          <w:tab w:val="clear" w:pos="851"/>
        </w:tabs>
        <w:suppressAutoHyphens w:val="0"/>
        <w:spacing w:line="288" w:lineRule="auto"/>
        <w:ind w:left="567"/>
        <w:rPr>
          <w:color w:val="0D2234"/>
          <w:sz w:val="22"/>
          <w:szCs w:val="22"/>
        </w:rPr>
      </w:pPr>
      <w:r w:rsidRPr="0064449E">
        <w:rPr>
          <w:color w:val="0D2234"/>
          <w:sz w:val="22"/>
          <w:szCs w:val="22"/>
        </w:rPr>
        <w:t>„</w:t>
      </w:r>
      <w:r w:rsidRPr="0064449E">
        <w:rPr>
          <w:b/>
          <w:color w:val="0D2234"/>
          <w:sz w:val="22"/>
          <w:szCs w:val="22"/>
        </w:rPr>
        <w:t>Nemovitostní společnost</w:t>
      </w:r>
      <w:r w:rsidRPr="0064449E">
        <w:rPr>
          <w:color w:val="0D2234"/>
          <w:sz w:val="22"/>
          <w:szCs w:val="22"/>
        </w:rPr>
        <w:t>“ znamená kapitálová obchodní společnost ve smyslu ZOK nebo srovnatelná právnická osoba podle českého práva nebo práva cizího státu, jejímž předmětem činnosti je převážně nabývání Nemovitostí, správa Nemovitostí, pronájem Nemovitostí a úplatný převod vlastnického práva k Nemovitostem, a to za účelem dosažení zisku.</w:t>
      </w:r>
    </w:p>
    <w:p w14:paraId="64BF1271" w14:textId="77777777" w:rsidR="004113EF" w:rsidRPr="0064449E" w:rsidRDefault="004113EF" w:rsidP="004113EF">
      <w:pPr>
        <w:pStyle w:val="Textlnk"/>
        <w:widowControl w:val="0"/>
        <w:tabs>
          <w:tab w:val="clear" w:pos="851"/>
        </w:tabs>
        <w:suppressAutoHyphens w:val="0"/>
        <w:spacing w:after="240"/>
        <w:ind w:left="567"/>
        <w:rPr>
          <w:color w:val="0D2234"/>
          <w:sz w:val="22"/>
          <w:szCs w:val="22"/>
        </w:rPr>
      </w:pPr>
      <w:r w:rsidRPr="0064449E">
        <w:rPr>
          <w:color w:val="0D2234"/>
          <w:sz w:val="22"/>
          <w:szCs w:val="22"/>
        </w:rPr>
        <w:t>„</w:t>
      </w:r>
      <w:r w:rsidRPr="0064449E">
        <w:rPr>
          <w:b/>
          <w:color w:val="0D2234"/>
          <w:sz w:val="22"/>
          <w:szCs w:val="22"/>
        </w:rPr>
        <w:t>Obhospodařovatel</w:t>
      </w:r>
      <w:r w:rsidRPr="0064449E">
        <w:rPr>
          <w:color w:val="0D2234"/>
          <w:sz w:val="22"/>
          <w:szCs w:val="22"/>
        </w:rPr>
        <w:t xml:space="preserve">“ znamená </w:t>
      </w:r>
      <w:bookmarkStart w:id="8" w:name="OLE_LINK3"/>
      <w:bookmarkStart w:id="9" w:name="OLE_LINK4"/>
      <w:r w:rsidRPr="0064449E">
        <w:rPr>
          <w:color w:val="0D2234"/>
          <w:sz w:val="22"/>
          <w:szCs w:val="22"/>
        </w:rPr>
        <w:t xml:space="preserve">osoba oprávněná obhospodařovat majetek společnosti ve smyslu ust. § 5 ZISIF, která tuto činnost vykonává pro Fond na základě smluvního ujednání, jak je definována v článku </w:t>
      </w:r>
      <w:r w:rsidRPr="0064449E">
        <w:rPr>
          <w:color w:val="0D2234"/>
          <w:sz w:val="22"/>
          <w:szCs w:val="22"/>
        </w:rPr>
        <w:fldChar w:fldCharType="begin"/>
      </w:r>
      <w:r w:rsidRPr="0064449E">
        <w:rPr>
          <w:color w:val="0D2234"/>
          <w:sz w:val="22"/>
          <w:szCs w:val="22"/>
        </w:rPr>
        <w:instrText xml:space="preserve"> REF _Ref469933647 \r \h  \* MERGEFORMAT </w:instrText>
      </w:r>
      <w:r w:rsidRPr="0064449E">
        <w:rPr>
          <w:color w:val="0D2234"/>
          <w:sz w:val="22"/>
          <w:szCs w:val="22"/>
        </w:rPr>
      </w:r>
      <w:r w:rsidRPr="0064449E">
        <w:rPr>
          <w:color w:val="0D2234"/>
          <w:sz w:val="22"/>
          <w:szCs w:val="22"/>
        </w:rPr>
        <w:fldChar w:fldCharType="separate"/>
      </w:r>
      <w:r w:rsidR="00BA504F">
        <w:rPr>
          <w:color w:val="0D2234"/>
          <w:sz w:val="22"/>
          <w:szCs w:val="22"/>
        </w:rPr>
        <w:t>b)</w:t>
      </w:r>
      <w:r w:rsidRPr="0064449E">
        <w:rPr>
          <w:color w:val="0D2234"/>
          <w:sz w:val="22"/>
          <w:szCs w:val="22"/>
        </w:rPr>
        <w:fldChar w:fldCharType="end"/>
      </w:r>
      <w:r w:rsidRPr="0064449E">
        <w:rPr>
          <w:color w:val="0D2234"/>
          <w:sz w:val="22"/>
          <w:szCs w:val="22"/>
        </w:rPr>
        <w:t xml:space="preserve"> tohoto Statutu.</w:t>
      </w:r>
      <w:bookmarkEnd w:id="8"/>
      <w:bookmarkEnd w:id="9"/>
    </w:p>
    <w:p w14:paraId="113367F3" w14:textId="77777777" w:rsidR="004113EF" w:rsidRPr="0064449E" w:rsidRDefault="004113EF" w:rsidP="004113EF">
      <w:pPr>
        <w:pStyle w:val="Textlnk"/>
        <w:widowControl w:val="0"/>
        <w:tabs>
          <w:tab w:val="clear" w:pos="851"/>
        </w:tabs>
        <w:suppressAutoHyphens w:val="0"/>
        <w:spacing w:after="240"/>
        <w:ind w:left="567"/>
        <w:rPr>
          <w:color w:val="0D2234"/>
          <w:sz w:val="22"/>
          <w:szCs w:val="22"/>
        </w:rPr>
      </w:pPr>
      <w:r w:rsidRPr="0064449E">
        <w:rPr>
          <w:color w:val="0D2234"/>
          <w:sz w:val="22"/>
          <w:szCs w:val="22"/>
        </w:rPr>
        <w:t>„</w:t>
      </w:r>
      <w:r w:rsidRPr="0064449E">
        <w:rPr>
          <w:b/>
          <w:color w:val="0D2234"/>
          <w:sz w:val="22"/>
          <w:szCs w:val="22"/>
        </w:rPr>
        <w:t>OZ</w:t>
      </w:r>
      <w:r w:rsidRPr="0064449E">
        <w:rPr>
          <w:color w:val="0D2234"/>
          <w:sz w:val="22"/>
          <w:szCs w:val="22"/>
        </w:rPr>
        <w:t>“ znamená zákon č. 89/2012 Sb., občanský zákoník, ve znění pozdějších předpisů.</w:t>
      </w:r>
    </w:p>
    <w:p w14:paraId="7C278228" w14:textId="77777777" w:rsidR="004113EF" w:rsidRPr="0064449E" w:rsidRDefault="004113EF" w:rsidP="004113EF">
      <w:pPr>
        <w:pStyle w:val="Textlnk"/>
        <w:widowControl w:val="0"/>
        <w:tabs>
          <w:tab w:val="clear" w:pos="851"/>
        </w:tabs>
        <w:suppressAutoHyphens w:val="0"/>
        <w:spacing w:after="240"/>
        <w:ind w:left="567"/>
        <w:rPr>
          <w:color w:val="0D2234"/>
          <w:sz w:val="22"/>
          <w:szCs w:val="22"/>
        </w:rPr>
      </w:pPr>
      <w:r w:rsidRPr="0064449E">
        <w:rPr>
          <w:color w:val="0D2234"/>
          <w:sz w:val="22"/>
          <w:szCs w:val="22"/>
        </w:rPr>
        <w:t>„</w:t>
      </w:r>
      <w:r w:rsidRPr="0064449E">
        <w:rPr>
          <w:b/>
          <w:color w:val="0D2234"/>
          <w:sz w:val="22"/>
          <w:szCs w:val="22"/>
        </w:rPr>
        <w:t>Pracovní den</w:t>
      </w:r>
      <w:r w:rsidRPr="0064449E">
        <w:rPr>
          <w:color w:val="0D2234"/>
          <w:sz w:val="22"/>
          <w:szCs w:val="22"/>
        </w:rPr>
        <w:t>“ znamená každý den (kromě soboty, neděle a zákonem uznaných státních svátků), kdy jsou banky otevřeny pro běžnou obchodní činnost v České republice.</w:t>
      </w:r>
    </w:p>
    <w:p w14:paraId="12B9312B" w14:textId="77777777" w:rsidR="004113EF" w:rsidRPr="0064449E" w:rsidRDefault="004113EF" w:rsidP="004113EF">
      <w:pPr>
        <w:pStyle w:val="Textlnk"/>
        <w:widowControl w:val="0"/>
        <w:tabs>
          <w:tab w:val="clear" w:pos="851"/>
        </w:tabs>
        <w:suppressAutoHyphens w:val="0"/>
        <w:spacing w:after="240"/>
        <w:ind w:left="567"/>
        <w:rPr>
          <w:color w:val="0D2234"/>
          <w:sz w:val="22"/>
          <w:szCs w:val="22"/>
        </w:rPr>
      </w:pPr>
      <w:r w:rsidRPr="0064449E">
        <w:rPr>
          <w:color w:val="0D2234"/>
          <w:sz w:val="22"/>
          <w:szCs w:val="22"/>
        </w:rPr>
        <w:t>„</w:t>
      </w:r>
      <w:r w:rsidRPr="0064449E">
        <w:rPr>
          <w:b/>
          <w:color w:val="0D2234"/>
          <w:sz w:val="22"/>
          <w:szCs w:val="22"/>
        </w:rPr>
        <w:t>Stanovy</w:t>
      </w:r>
      <w:r w:rsidRPr="0064449E">
        <w:rPr>
          <w:color w:val="0D2234"/>
          <w:sz w:val="22"/>
          <w:szCs w:val="22"/>
        </w:rPr>
        <w:t>“ znamená aktuální stanovy Fondu účinné ke dni přijetí Statutu.</w:t>
      </w:r>
    </w:p>
    <w:p w14:paraId="65A0032E" w14:textId="77777777" w:rsidR="004113EF" w:rsidRPr="0064449E" w:rsidRDefault="004113EF" w:rsidP="004113EF">
      <w:pPr>
        <w:pStyle w:val="Textlnk"/>
        <w:widowControl w:val="0"/>
        <w:tabs>
          <w:tab w:val="clear" w:pos="851"/>
        </w:tabs>
        <w:suppressAutoHyphens w:val="0"/>
        <w:spacing w:after="240"/>
        <w:ind w:left="567"/>
        <w:rPr>
          <w:color w:val="0D2234"/>
          <w:sz w:val="22"/>
          <w:szCs w:val="22"/>
        </w:rPr>
      </w:pPr>
      <w:r w:rsidRPr="0064449E">
        <w:rPr>
          <w:color w:val="0D2234"/>
          <w:sz w:val="22"/>
          <w:szCs w:val="22"/>
        </w:rPr>
        <w:t>„</w:t>
      </w:r>
      <w:r w:rsidRPr="0064449E">
        <w:rPr>
          <w:b/>
          <w:bCs/>
          <w:color w:val="0D2234"/>
          <w:sz w:val="22"/>
          <w:szCs w:val="22"/>
        </w:rPr>
        <w:t>Třída</w:t>
      </w:r>
      <w:r w:rsidRPr="0064449E">
        <w:rPr>
          <w:color w:val="0D2234"/>
          <w:sz w:val="22"/>
          <w:szCs w:val="22"/>
        </w:rPr>
        <w:t xml:space="preserve">“ znamená druh Investičních akcií ve smyslu ust. § 276 ZOK, resp. §167 odst. 1 ZISIF, tj. Investiční akcie, se kterými jsou spojena stejná práva. </w:t>
      </w:r>
    </w:p>
    <w:p w14:paraId="46A6DD44" w14:textId="77777777" w:rsidR="004113EF" w:rsidRPr="0064449E" w:rsidRDefault="004113EF" w:rsidP="004113EF">
      <w:pPr>
        <w:pStyle w:val="Textlnk"/>
        <w:widowControl w:val="0"/>
        <w:tabs>
          <w:tab w:val="clear" w:pos="851"/>
        </w:tabs>
        <w:suppressAutoHyphens w:val="0"/>
        <w:spacing w:after="240"/>
        <w:ind w:left="567"/>
        <w:rPr>
          <w:color w:val="0D2234"/>
          <w:sz w:val="22"/>
          <w:szCs w:val="22"/>
        </w:rPr>
      </w:pPr>
      <w:r w:rsidRPr="0064449E">
        <w:rPr>
          <w:color w:val="0D2234"/>
          <w:sz w:val="22"/>
          <w:szCs w:val="22"/>
        </w:rPr>
        <w:t>„</w:t>
      </w:r>
      <w:r w:rsidRPr="0064449E">
        <w:rPr>
          <w:b/>
          <w:bCs/>
          <w:color w:val="0D2234"/>
          <w:sz w:val="22"/>
          <w:szCs w:val="22"/>
        </w:rPr>
        <w:t>Účast</w:t>
      </w:r>
      <w:r w:rsidRPr="0064449E">
        <w:rPr>
          <w:color w:val="0D2234"/>
          <w:sz w:val="22"/>
          <w:szCs w:val="22"/>
        </w:rPr>
        <w:t>“ znamená majetkovou účast Fondu a z ní plynoucí práva a povinnosti v kapitálových obchodní společnostech ve smyslu ZOK nebo ve srovnatelných právnických osobách českého práva nebo práva cizího státu.</w:t>
      </w:r>
    </w:p>
    <w:p w14:paraId="0A836694" w14:textId="77777777" w:rsidR="004113EF" w:rsidRPr="0064449E" w:rsidRDefault="004113EF" w:rsidP="004113EF">
      <w:pPr>
        <w:pStyle w:val="Textlnk"/>
        <w:widowControl w:val="0"/>
        <w:tabs>
          <w:tab w:val="clear" w:pos="851"/>
        </w:tabs>
        <w:suppressAutoHyphens w:val="0"/>
        <w:spacing w:after="240"/>
        <w:ind w:left="567"/>
        <w:rPr>
          <w:color w:val="0D2234"/>
          <w:sz w:val="22"/>
          <w:szCs w:val="22"/>
        </w:rPr>
      </w:pPr>
      <w:r w:rsidRPr="0064449E">
        <w:rPr>
          <w:color w:val="0D2234"/>
          <w:sz w:val="22"/>
          <w:szCs w:val="22"/>
        </w:rPr>
        <w:t>„</w:t>
      </w:r>
      <w:r w:rsidRPr="0064449E">
        <w:rPr>
          <w:b/>
          <w:color w:val="0D2234"/>
          <w:sz w:val="22"/>
          <w:szCs w:val="22"/>
        </w:rPr>
        <w:t>Vyhláška o oznamování údajů</w:t>
      </w:r>
      <w:r w:rsidRPr="0064449E">
        <w:rPr>
          <w:color w:val="0D2234"/>
          <w:sz w:val="22"/>
          <w:szCs w:val="22"/>
        </w:rPr>
        <w:t>“ znamená vyhláška č. 249/2013 Sb., o oznamování údajů obhospodařovatelem a administrátorem investičního fondu a zahraničního investičního fondu.</w:t>
      </w:r>
    </w:p>
    <w:p w14:paraId="6E02EC51" w14:textId="77777777" w:rsidR="004113EF" w:rsidRPr="0064449E" w:rsidRDefault="004113EF" w:rsidP="004113EF">
      <w:pPr>
        <w:pStyle w:val="Textlnk"/>
        <w:widowControl w:val="0"/>
        <w:tabs>
          <w:tab w:val="clear" w:pos="851"/>
        </w:tabs>
        <w:suppressAutoHyphens w:val="0"/>
        <w:spacing w:after="240"/>
        <w:ind w:left="567"/>
        <w:rPr>
          <w:color w:val="0D2234"/>
          <w:sz w:val="22"/>
          <w:szCs w:val="22"/>
        </w:rPr>
      </w:pPr>
      <w:r w:rsidRPr="0064449E">
        <w:rPr>
          <w:color w:val="0D2234"/>
          <w:sz w:val="22"/>
          <w:szCs w:val="22"/>
        </w:rPr>
        <w:t>„</w:t>
      </w:r>
      <w:r w:rsidRPr="0064449E">
        <w:rPr>
          <w:b/>
          <w:bCs/>
          <w:color w:val="0D2234"/>
          <w:sz w:val="22"/>
          <w:szCs w:val="22"/>
        </w:rPr>
        <w:t>ZISIF</w:t>
      </w:r>
      <w:r w:rsidRPr="0064449E">
        <w:rPr>
          <w:color w:val="0D2234"/>
          <w:sz w:val="22"/>
          <w:szCs w:val="22"/>
        </w:rPr>
        <w:t>“ znamená zákon č. 240/2013 Sb., o investičních společnostech a investičních fondech, ve znění pozdějších předpisů.</w:t>
      </w:r>
    </w:p>
    <w:p w14:paraId="0130D43E" w14:textId="77777777" w:rsidR="004113EF" w:rsidRPr="0064449E" w:rsidRDefault="004113EF" w:rsidP="004113EF">
      <w:pPr>
        <w:pStyle w:val="Textlnk"/>
        <w:widowControl w:val="0"/>
        <w:tabs>
          <w:tab w:val="clear" w:pos="851"/>
        </w:tabs>
        <w:suppressAutoHyphens w:val="0"/>
        <w:spacing w:after="240"/>
        <w:ind w:left="567"/>
        <w:rPr>
          <w:color w:val="0D2234"/>
          <w:sz w:val="22"/>
          <w:szCs w:val="22"/>
        </w:rPr>
      </w:pPr>
      <w:r w:rsidRPr="0064449E">
        <w:rPr>
          <w:color w:val="0D2234"/>
          <w:sz w:val="22"/>
          <w:szCs w:val="22"/>
        </w:rPr>
        <w:t>„</w:t>
      </w:r>
      <w:r w:rsidRPr="0064449E">
        <w:rPr>
          <w:b/>
          <w:color w:val="0D2234"/>
          <w:sz w:val="22"/>
          <w:szCs w:val="22"/>
        </w:rPr>
        <w:t>ZOK</w:t>
      </w:r>
      <w:r w:rsidRPr="0064449E">
        <w:rPr>
          <w:color w:val="0D2234"/>
          <w:sz w:val="22"/>
          <w:szCs w:val="22"/>
        </w:rPr>
        <w:t xml:space="preserve">“ znamená zákon č. 90/2012 Sb., o obchodních společnostech a družstvech (zákon o obchodních korporacích), ve znění pozdějších předpisů. </w:t>
      </w:r>
    </w:p>
    <w:p w14:paraId="494B08E4" w14:textId="77777777" w:rsidR="004113EF" w:rsidRPr="0064449E" w:rsidRDefault="004113EF" w:rsidP="004113EF">
      <w:pPr>
        <w:pStyle w:val="Textlnk"/>
        <w:widowControl w:val="0"/>
        <w:tabs>
          <w:tab w:val="clear" w:pos="851"/>
        </w:tabs>
        <w:suppressAutoHyphens w:val="0"/>
        <w:spacing w:after="240"/>
        <w:ind w:left="567"/>
        <w:rPr>
          <w:color w:val="0D2234"/>
          <w:sz w:val="22"/>
          <w:szCs w:val="22"/>
        </w:rPr>
      </w:pPr>
      <w:r w:rsidRPr="0064449E">
        <w:rPr>
          <w:color w:val="0D2234"/>
          <w:sz w:val="22"/>
          <w:szCs w:val="22"/>
        </w:rPr>
        <w:t>„</w:t>
      </w:r>
      <w:r w:rsidRPr="0064449E">
        <w:rPr>
          <w:b/>
          <w:bCs/>
          <w:color w:val="0D2234"/>
          <w:sz w:val="22"/>
          <w:szCs w:val="22"/>
        </w:rPr>
        <w:t>Zákon o přeměnách</w:t>
      </w:r>
      <w:r w:rsidRPr="0064449E">
        <w:rPr>
          <w:color w:val="0D2234"/>
          <w:sz w:val="22"/>
          <w:szCs w:val="22"/>
        </w:rPr>
        <w:t>“ znamená zákon č. 125/2008 Sb., o přeměnách obchodních společností a družstev, ve znění pozdějších předpisů.</w:t>
      </w:r>
    </w:p>
    <w:p w14:paraId="5EA0FFC6" w14:textId="77777777" w:rsidR="004113EF" w:rsidRPr="0064449E" w:rsidRDefault="004113EF" w:rsidP="004113EF">
      <w:pPr>
        <w:pStyle w:val="Nzevlnk"/>
        <w:keepNext/>
        <w:widowControl w:val="0"/>
        <w:tabs>
          <w:tab w:val="clear" w:pos="851"/>
          <w:tab w:val="left" w:pos="567"/>
        </w:tabs>
        <w:suppressAutoHyphens w:val="0"/>
        <w:spacing w:before="0" w:after="240"/>
        <w:ind w:left="567" w:hanging="567"/>
        <w:outlineLvl w:val="0"/>
        <w:rPr>
          <w:rFonts w:cs="Arial"/>
          <w:b/>
          <w:color w:val="0D2234"/>
          <w:sz w:val="28"/>
          <w:szCs w:val="28"/>
        </w:rPr>
      </w:pPr>
      <w:bookmarkStart w:id="10" w:name="_Toc231268870"/>
      <w:bookmarkStart w:id="11" w:name="_Toc203460197"/>
      <w:bookmarkStart w:id="12" w:name="_Ref467939206"/>
      <w:bookmarkStart w:id="13" w:name="_Toc499113128"/>
      <w:bookmarkStart w:id="14" w:name="_Toc46397498"/>
      <w:r w:rsidRPr="0064449E">
        <w:rPr>
          <w:rFonts w:cs="Arial"/>
          <w:b/>
          <w:color w:val="0D2234"/>
          <w:sz w:val="28"/>
          <w:szCs w:val="28"/>
        </w:rPr>
        <w:t>Fond</w:t>
      </w:r>
      <w:bookmarkEnd w:id="10"/>
      <w:bookmarkEnd w:id="11"/>
      <w:bookmarkEnd w:id="12"/>
      <w:bookmarkEnd w:id="13"/>
      <w:bookmarkEnd w:id="14"/>
    </w:p>
    <w:p w14:paraId="61813847" w14:textId="77777777" w:rsidR="004113EF" w:rsidRPr="0064449E" w:rsidRDefault="004113EF" w:rsidP="004113EF">
      <w:pPr>
        <w:pStyle w:val="Textlnk"/>
        <w:widowControl w:val="0"/>
        <w:numPr>
          <w:ilvl w:val="1"/>
          <w:numId w:val="2"/>
        </w:numPr>
        <w:tabs>
          <w:tab w:val="left" w:pos="567"/>
          <w:tab w:val="num" w:pos="4678"/>
        </w:tabs>
        <w:spacing w:after="240"/>
        <w:ind w:left="567" w:hanging="567"/>
        <w:rPr>
          <w:color w:val="0D2234"/>
          <w:sz w:val="22"/>
          <w:szCs w:val="22"/>
        </w:rPr>
      </w:pPr>
      <w:bookmarkStart w:id="15" w:name="_Ref187225249"/>
      <w:bookmarkStart w:id="16" w:name="_Hlk43621410"/>
      <w:r w:rsidRPr="0064449E">
        <w:rPr>
          <w:color w:val="0D2234"/>
          <w:sz w:val="22"/>
          <w:szCs w:val="22"/>
        </w:rPr>
        <w:t>Základní údaje:</w:t>
      </w:r>
      <w:bookmarkEnd w:id="15"/>
    </w:p>
    <w:p w14:paraId="3558E478" w14:textId="77777777" w:rsidR="004113EF" w:rsidRPr="0064449E" w:rsidRDefault="004113EF" w:rsidP="004113EF">
      <w:pPr>
        <w:pStyle w:val="Textlnk"/>
        <w:widowControl w:val="0"/>
        <w:numPr>
          <w:ilvl w:val="0"/>
          <w:numId w:val="13"/>
        </w:numPr>
        <w:tabs>
          <w:tab w:val="left" w:pos="993"/>
        </w:tabs>
        <w:spacing w:after="240"/>
        <w:ind w:left="993" w:hanging="426"/>
        <w:rPr>
          <w:b/>
          <w:color w:val="0D2234"/>
          <w:sz w:val="22"/>
          <w:szCs w:val="22"/>
        </w:rPr>
      </w:pPr>
      <w:r w:rsidRPr="0064449E">
        <w:rPr>
          <w:color w:val="0D2234"/>
          <w:sz w:val="22"/>
          <w:szCs w:val="22"/>
        </w:rPr>
        <w:t xml:space="preserve">Obchodní firma: </w:t>
      </w:r>
      <w:r w:rsidRPr="0064449E">
        <w:rPr>
          <w:b/>
          <w:bCs/>
          <w:color w:val="0D2234"/>
          <w:sz w:val="22"/>
          <w:szCs w:val="22"/>
        </w:rPr>
        <w:t>MeLion Capital SICAV, a.s.</w:t>
      </w:r>
    </w:p>
    <w:p w14:paraId="2E419FEB" w14:textId="4C04FD33" w:rsidR="004113EF" w:rsidRPr="0064449E" w:rsidRDefault="004113EF" w:rsidP="004113EF">
      <w:pPr>
        <w:pStyle w:val="Textlnk"/>
        <w:widowControl w:val="0"/>
        <w:numPr>
          <w:ilvl w:val="0"/>
          <w:numId w:val="13"/>
        </w:numPr>
        <w:tabs>
          <w:tab w:val="left" w:pos="993"/>
        </w:tabs>
        <w:spacing w:after="240"/>
        <w:ind w:left="993" w:hanging="426"/>
        <w:rPr>
          <w:color w:val="0D2234"/>
          <w:sz w:val="22"/>
          <w:szCs w:val="22"/>
        </w:rPr>
      </w:pPr>
      <w:r w:rsidRPr="0064449E">
        <w:rPr>
          <w:color w:val="0D2234"/>
          <w:sz w:val="22"/>
          <w:szCs w:val="22"/>
        </w:rPr>
        <w:t xml:space="preserve">Sídlo: </w:t>
      </w:r>
      <w:r w:rsidR="000D4661">
        <w:rPr>
          <w:color w:val="0D2234"/>
          <w:sz w:val="22"/>
          <w:szCs w:val="22"/>
        </w:rPr>
        <w:t>náměstí 14. října 642/17, 150 00  Praha 5</w:t>
      </w:r>
    </w:p>
    <w:p w14:paraId="26A0C96C" w14:textId="77777777" w:rsidR="004113EF" w:rsidRPr="0064449E" w:rsidRDefault="004113EF" w:rsidP="004113EF">
      <w:pPr>
        <w:pStyle w:val="Textlnk"/>
        <w:widowControl w:val="0"/>
        <w:numPr>
          <w:ilvl w:val="0"/>
          <w:numId w:val="13"/>
        </w:numPr>
        <w:tabs>
          <w:tab w:val="left" w:pos="993"/>
        </w:tabs>
        <w:spacing w:line="276" w:lineRule="auto"/>
        <w:ind w:left="993" w:hanging="426"/>
        <w:rPr>
          <w:color w:val="0D2234"/>
          <w:sz w:val="22"/>
          <w:szCs w:val="22"/>
        </w:rPr>
      </w:pPr>
      <w:bookmarkStart w:id="17" w:name="_Ref188154016"/>
      <w:r w:rsidRPr="0064449E">
        <w:rPr>
          <w:color w:val="0D2234"/>
          <w:sz w:val="22"/>
          <w:szCs w:val="22"/>
        </w:rPr>
        <w:t>IČO: 09146156</w:t>
      </w:r>
    </w:p>
    <w:p w14:paraId="015BFFEB" w14:textId="77777777" w:rsidR="004113EF" w:rsidRPr="0064449E" w:rsidRDefault="004113EF" w:rsidP="004113EF">
      <w:pPr>
        <w:pStyle w:val="Textlnk"/>
        <w:widowControl w:val="0"/>
        <w:numPr>
          <w:ilvl w:val="0"/>
          <w:numId w:val="13"/>
        </w:numPr>
        <w:tabs>
          <w:tab w:val="left" w:pos="993"/>
        </w:tabs>
        <w:spacing w:line="276" w:lineRule="auto"/>
        <w:ind w:left="993" w:hanging="426"/>
        <w:rPr>
          <w:color w:val="0D2234"/>
          <w:sz w:val="22"/>
          <w:szCs w:val="22"/>
        </w:rPr>
      </w:pPr>
      <w:r w:rsidRPr="0064449E">
        <w:rPr>
          <w:color w:val="0D2234"/>
          <w:sz w:val="22"/>
          <w:szCs w:val="22"/>
        </w:rPr>
        <w:t>Fond je společností zapsanou v obchodním rejstříku vedeném Městským soudem v Praze, oddíl B, vložka 25302.</w:t>
      </w:r>
    </w:p>
    <w:bookmarkEnd w:id="16"/>
    <w:p w14:paraId="41757904" w14:textId="77777777" w:rsidR="004113EF" w:rsidRPr="0064449E" w:rsidRDefault="004113EF" w:rsidP="004113EF">
      <w:pPr>
        <w:pStyle w:val="Textlnk"/>
        <w:widowControl w:val="0"/>
        <w:numPr>
          <w:ilvl w:val="1"/>
          <w:numId w:val="2"/>
        </w:numPr>
        <w:tabs>
          <w:tab w:val="left" w:pos="567"/>
          <w:tab w:val="num" w:pos="4678"/>
        </w:tabs>
        <w:suppressAutoHyphens w:val="0"/>
        <w:spacing w:after="240"/>
        <w:ind w:left="567" w:hanging="567"/>
        <w:rPr>
          <w:color w:val="0D2234"/>
          <w:sz w:val="22"/>
          <w:szCs w:val="22"/>
        </w:rPr>
      </w:pPr>
      <w:r w:rsidRPr="0064449E">
        <w:rPr>
          <w:color w:val="0D2234"/>
          <w:sz w:val="22"/>
          <w:szCs w:val="22"/>
        </w:rPr>
        <w:t xml:space="preserve">Výše zapisovaného základního kapitálu Fondu činí </w:t>
      </w:r>
      <w:r w:rsidRPr="0064449E">
        <w:rPr>
          <w:b/>
          <w:bCs/>
          <w:color w:val="0D2234"/>
          <w:sz w:val="22"/>
          <w:szCs w:val="22"/>
        </w:rPr>
        <w:t>10</w:t>
      </w:r>
      <w:r w:rsidRPr="0064449E">
        <w:rPr>
          <w:b/>
          <w:color w:val="0D2234"/>
          <w:sz w:val="22"/>
          <w:szCs w:val="22"/>
        </w:rPr>
        <w:t>0.000,- Kč</w:t>
      </w:r>
      <w:r w:rsidRPr="0064449E">
        <w:rPr>
          <w:color w:val="0D2234"/>
          <w:sz w:val="22"/>
          <w:szCs w:val="22"/>
        </w:rPr>
        <w:t xml:space="preserve"> (slovy: sto tisíc korun českých). Výše zapisovaného základního kapitálu odpovídá výši upsaných zakladatelských akcií. Základní kapitál Fondu se rovná jejímu fondovému kapitálu.</w:t>
      </w:r>
    </w:p>
    <w:bookmarkEnd w:id="17"/>
    <w:p w14:paraId="52B07375" w14:textId="77777777" w:rsidR="004113EF" w:rsidRPr="0064449E" w:rsidRDefault="004113EF" w:rsidP="004113EF">
      <w:pPr>
        <w:pStyle w:val="Textlnk"/>
        <w:widowControl w:val="0"/>
        <w:numPr>
          <w:ilvl w:val="1"/>
          <w:numId w:val="2"/>
        </w:numPr>
        <w:tabs>
          <w:tab w:val="left" w:pos="567"/>
          <w:tab w:val="num" w:pos="4678"/>
        </w:tabs>
        <w:spacing w:line="276" w:lineRule="auto"/>
        <w:ind w:left="567" w:hanging="567"/>
        <w:rPr>
          <w:color w:val="0D2234"/>
          <w:sz w:val="22"/>
          <w:szCs w:val="22"/>
        </w:rPr>
      </w:pPr>
      <w:r w:rsidRPr="0064449E">
        <w:rPr>
          <w:color w:val="0D2234"/>
          <w:sz w:val="22"/>
          <w:szCs w:val="22"/>
        </w:rPr>
        <w:t>Datum vzniku Fondu: 7.5.2020. Fond vznikl zápisem do obchodního rejstříku.</w:t>
      </w:r>
    </w:p>
    <w:p w14:paraId="564A2F1D" w14:textId="3507A008" w:rsidR="004113EF" w:rsidRPr="0064449E" w:rsidRDefault="004113EF" w:rsidP="004113EF">
      <w:pPr>
        <w:pStyle w:val="Textlnk"/>
        <w:widowControl w:val="0"/>
        <w:numPr>
          <w:ilvl w:val="1"/>
          <w:numId w:val="2"/>
        </w:numPr>
        <w:tabs>
          <w:tab w:val="left" w:pos="567"/>
          <w:tab w:val="num" w:pos="4678"/>
        </w:tabs>
        <w:suppressAutoHyphens w:val="0"/>
        <w:spacing w:after="240"/>
        <w:ind w:left="567" w:hanging="567"/>
        <w:rPr>
          <w:color w:val="0D2234"/>
          <w:sz w:val="22"/>
          <w:szCs w:val="22"/>
        </w:rPr>
      </w:pPr>
      <w:r w:rsidRPr="0064449E">
        <w:rPr>
          <w:color w:val="0D2234"/>
          <w:sz w:val="22"/>
          <w:szCs w:val="22"/>
        </w:rPr>
        <w:t>Datum zápisu Fondu v seznamu investičních fondů s právní osobností vedeném ČNB podle § 597 odst. 1 písm. a) ZISIF: 30.04.2020</w:t>
      </w:r>
      <w:r w:rsidR="00BC4005">
        <w:rPr>
          <w:color w:val="0D2234"/>
          <w:sz w:val="22"/>
          <w:szCs w:val="22"/>
        </w:rPr>
        <w:t>.</w:t>
      </w:r>
    </w:p>
    <w:p w14:paraId="76FE3CAE" w14:textId="77777777" w:rsidR="004113EF" w:rsidRPr="0064449E" w:rsidRDefault="004113EF" w:rsidP="004113EF">
      <w:pPr>
        <w:pStyle w:val="Textlnk"/>
        <w:widowControl w:val="0"/>
        <w:numPr>
          <w:ilvl w:val="1"/>
          <w:numId w:val="2"/>
        </w:numPr>
        <w:tabs>
          <w:tab w:val="left" w:pos="567"/>
          <w:tab w:val="num" w:pos="4678"/>
        </w:tabs>
        <w:suppressAutoHyphens w:val="0"/>
        <w:spacing w:after="240"/>
        <w:ind w:left="567" w:hanging="567"/>
        <w:rPr>
          <w:color w:val="0D2234"/>
          <w:sz w:val="22"/>
          <w:szCs w:val="22"/>
        </w:rPr>
      </w:pPr>
      <w:bookmarkStart w:id="18" w:name="_Ref203460094"/>
      <w:r w:rsidRPr="0064449E">
        <w:rPr>
          <w:color w:val="0D2234"/>
          <w:sz w:val="22"/>
          <w:szCs w:val="22"/>
        </w:rPr>
        <w:t>Fond je založen na dobu neurčitou.</w:t>
      </w:r>
      <w:bookmarkEnd w:id="18"/>
    </w:p>
    <w:p w14:paraId="126AD48D" w14:textId="77777777" w:rsidR="004113EF" w:rsidRPr="0064449E" w:rsidRDefault="004113EF" w:rsidP="004113EF">
      <w:pPr>
        <w:pStyle w:val="Textlnk"/>
        <w:widowControl w:val="0"/>
        <w:numPr>
          <w:ilvl w:val="1"/>
          <w:numId w:val="2"/>
        </w:numPr>
        <w:tabs>
          <w:tab w:val="left" w:pos="567"/>
          <w:tab w:val="num" w:pos="4678"/>
        </w:tabs>
        <w:suppressAutoHyphens w:val="0"/>
        <w:spacing w:after="240"/>
        <w:ind w:left="567" w:hanging="567"/>
        <w:rPr>
          <w:color w:val="0D2234"/>
          <w:sz w:val="22"/>
          <w:szCs w:val="22"/>
        </w:rPr>
      </w:pPr>
      <w:bookmarkStart w:id="19" w:name="_Ref468009667"/>
      <w:r w:rsidRPr="0064449E">
        <w:rPr>
          <w:color w:val="0D2234"/>
          <w:sz w:val="22"/>
          <w:szCs w:val="22"/>
        </w:rPr>
        <w:t>Fond je fondem kvalifikovaných investorů, který ve smyslu § 95 odst. 1 ZISIF shromažďuje peněžní prostředky nebo penězi ocenitelné věci od více Kvalifikovaných investorů vydáváním účastnických cenných papírů a provádí společné investování shromážděných peněžních prostředků nebo penězi ocenitelných věcí na základě určené investiční strategie ve prospěch těchto Kvalifikovaných investorů a dále spravuje tento majetek.</w:t>
      </w:r>
      <w:bookmarkEnd w:id="19"/>
    </w:p>
    <w:p w14:paraId="2768EA15" w14:textId="428AFEB0" w:rsidR="004113EF" w:rsidRPr="0064449E" w:rsidRDefault="004113EF" w:rsidP="004113EF">
      <w:pPr>
        <w:pStyle w:val="Textlnk"/>
        <w:widowControl w:val="0"/>
        <w:numPr>
          <w:ilvl w:val="1"/>
          <w:numId w:val="2"/>
        </w:numPr>
        <w:tabs>
          <w:tab w:val="left" w:pos="567"/>
          <w:tab w:val="num" w:pos="4678"/>
        </w:tabs>
        <w:suppressAutoHyphens w:val="0"/>
        <w:spacing w:after="240"/>
        <w:ind w:left="567" w:hanging="567"/>
        <w:rPr>
          <w:color w:val="0D2234"/>
          <w:sz w:val="22"/>
          <w:szCs w:val="22"/>
        </w:rPr>
      </w:pPr>
      <w:r w:rsidRPr="0064449E">
        <w:rPr>
          <w:color w:val="0D2234"/>
          <w:sz w:val="22"/>
          <w:szCs w:val="22"/>
        </w:rPr>
        <w:t xml:space="preserve">Označení internetové adresy Fondu: </w:t>
      </w:r>
      <w:r w:rsidR="008670BC" w:rsidRPr="008670BC">
        <w:rPr>
          <w:color w:val="0D2234"/>
          <w:sz w:val="22"/>
          <w:szCs w:val="22"/>
        </w:rPr>
        <w:t xml:space="preserve">www.melioncapitalfund.com </w:t>
      </w:r>
    </w:p>
    <w:p w14:paraId="7EE8FEB1" w14:textId="77777777" w:rsidR="004113EF" w:rsidRPr="0064449E" w:rsidRDefault="004113EF" w:rsidP="004113EF">
      <w:pPr>
        <w:pStyle w:val="Textlnk"/>
        <w:widowControl w:val="0"/>
        <w:numPr>
          <w:ilvl w:val="1"/>
          <w:numId w:val="2"/>
        </w:numPr>
        <w:tabs>
          <w:tab w:val="left" w:pos="567"/>
          <w:tab w:val="num" w:pos="4678"/>
        </w:tabs>
        <w:suppressAutoHyphens w:val="0"/>
        <w:spacing w:after="240"/>
        <w:ind w:left="567" w:hanging="567"/>
        <w:rPr>
          <w:color w:val="0D2234"/>
          <w:sz w:val="22"/>
          <w:szCs w:val="22"/>
        </w:rPr>
      </w:pPr>
      <w:bookmarkStart w:id="20" w:name="_Ref187225892"/>
      <w:r w:rsidRPr="0064449E">
        <w:rPr>
          <w:color w:val="0D2234"/>
          <w:sz w:val="22"/>
          <w:szCs w:val="22"/>
        </w:rPr>
        <w:t>Ke dni schválení tohoto Statutu Fond nenáleží do žádného konsolidačního celku.</w:t>
      </w:r>
    </w:p>
    <w:p w14:paraId="4B7FCF0D" w14:textId="77777777" w:rsidR="004113EF" w:rsidRPr="0064449E" w:rsidRDefault="004113EF" w:rsidP="004113EF">
      <w:pPr>
        <w:pStyle w:val="Textlnk"/>
        <w:widowControl w:val="0"/>
        <w:numPr>
          <w:ilvl w:val="1"/>
          <w:numId w:val="2"/>
        </w:numPr>
        <w:tabs>
          <w:tab w:val="left" w:pos="567"/>
          <w:tab w:val="num" w:pos="4678"/>
        </w:tabs>
        <w:suppressAutoHyphens w:val="0"/>
        <w:spacing w:after="240"/>
        <w:ind w:left="567" w:hanging="567"/>
        <w:rPr>
          <w:color w:val="0D2234"/>
          <w:sz w:val="22"/>
          <w:szCs w:val="22"/>
        </w:rPr>
      </w:pPr>
      <w:r w:rsidRPr="0064449E">
        <w:rPr>
          <w:color w:val="0D2234"/>
          <w:sz w:val="22"/>
          <w:szCs w:val="22"/>
        </w:rPr>
        <w:t>Fond nevyužívá služeb hlavního podpůrce.</w:t>
      </w:r>
    </w:p>
    <w:p w14:paraId="35C34B50" w14:textId="0FFFE444" w:rsidR="004113EF" w:rsidRPr="0064449E" w:rsidRDefault="004113EF" w:rsidP="004113EF">
      <w:pPr>
        <w:pStyle w:val="Textlnk"/>
        <w:widowControl w:val="0"/>
        <w:numPr>
          <w:ilvl w:val="1"/>
          <w:numId w:val="2"/>
        </w:numPr>
        <w:tabs>
          <w:tab w:val="left" w:pos="567"/>
          <w:tab w:val="num" w:pos="4678"/>
        </w:tabs>
        <w:suppressAutoHyphens w:val="0"/>
        <w:spacing w:after="240"/>
        <w:ind w:left="567" w:hanging="567"/>
        <w:rPr>
          <w:color w:val="0D2234"/>
          <w:sz w:val="22"/>
          <w:szCs w:val="22"/>
        </w:rPr>
      </w:pPr>
      <w:r w:rsidRPr="0064449E">
        <w:rPr>
          <w:color w:val="0D2234"/>
          <w:sz w:val="22"/>
          <w:szCs w:val="22"/>
        </w:rPr>
        <w:t>Investice do Fondu mohou být veřejně nabízeny. Tím není dotčena povinnost nabízet investice pouze Kvalifikovaným investorům.</w:t>
      </w:r>
    </w:p>
    <w:p w14:paraId="202D12E8" w14:textId="5185E0D8" w:rsidR="004113EF" w:rsidRPr="0064449E" w:rsidRDefault="004113EF" w:rsidP="004113EF">
      <w:pPr>
        <w:pStyle w:val="Textlnk"/>
        <w:widowControl w:val="0"/>
        <w:numPr>
          <w:ilvl w:val="1"/>
          <w:numId w:val="2"/>
        </w:numPr>
        <w:tabs>
          <w:tab w:val="left" w:pos="567"/>
          <w:tab w:val="num" w:pos="4678"/>
        </w:tabs>
        <w:suppressAutoHyphens w:val="0"/>
        <w:spacing w:after="240"/>
        <w:ind w:left="567" w:hanging="567"/>
        <w:rPr>
          <w:color w:val="0D2234"/>
          <w:sz w:val="22"/>
          <w:szCs w:val="22"/>
        </w:rPr>
      </w:pPr>
      <w:r w:rsidRPr="0064449E">
        <w:rPr>
          <w:color w:val="0D2234"/>
          <w:sz w:val="22"/>
          <w:szCs w:val="22"/>
        </w:rPr>
        <w:t>Fond nevytváří podfondy.</w:t>
      </w:r>
    </w:p>
    <w:p w14:paraId="7C3B2139" w14:textId="77777777" w:rsidR="004113EF" w:rsidRPr="0064449E" w:rsidRDefault="004113EF" w:rsidP="004113EF">
      <w:pPr>
        <w:pStyle w:val="Nzevlnk"/>
        <w:keepNext/>
        <w:widowControl w:val="0"/>
        <w:tabs>
          <w:tab w:val="clear" w:pos="851"/>
          <w:tab w:val="left" w:pos="567"/>
        </w:tabs>
        <w:suppressAutoHyphens w:val="0"/>
        <w:spacing w:before="0" w:after="240"/>
        <w:ind w:left="567" w:hanging="567"/>
        <w:outlineLvl w:val="0"/>
        <w:rPr>
          <w:rFonts w:cs="Arial"/>
          <w:b/>
          <w:color w:val="0D2234"/>
          <w:sz w:val="28"/>
          <w:szCs w:val="28"/>
        </w:rPr>
      </w:pPr>
      <w:bookmarkStart w:id="21" w:name="_Ref224003957"/>
      <w:bookmarkStart w:id="22" w:name="_Toc231268872"/>
      <w:bookmarkStart w:id="23" w:name="_Toc203460199"/>
      <w:bookmarkStart w:id="24" w:name="_Toc499113129"/>
      <w:bookmarkStart w:id="25" w:name="_Toc46397499"/>
      <w:bookmarkEnd w:id="20"/>
      <w:r w:rsidRPr="0064449E">
        <w:rPr>
          <w:rFonts w:cs="Arial"/>
          <w:b/>
          <w:color w:val="0D2234"/>
          <w:sz w:val="28"/>
          <w:szCs w:val="28"/>
        </w:rPr>
        <w:t>Auditor</w:t>
      </w:r>
      <w:bookmarkEnd w:id="21"/>
      <w:bookmarkEnd w:id="22"/>
      <w:bookmarkEnd w:id="23"/>
      <w:bookmarkEnd w:id="24"/>
      <w:bookmarkEnd w:id="25"/>
    </w:p>
    <w:p w14:paraId="03768AD6" w14:textId="77777777" w:rsidR="004113EF" w:rsidRPr="0064449E" w:rsidRDefault="004113EF" w:rsidP="004113EF">
      <w:pPr>
        <w:pStyle w:val="Textlnk"/>
        <w:widowControl w:val="0"/>
        <w:numPr>
          <w:ilvl w:val="1"/>
          <w:numId w:val="2"/>
        </w:numPr>
        <w:tabs>
          <w:tab w:val="left" w:pos="567"/>
          <w:tab w:val="num" w:pos="4678"/>
        </w:tabs>
        <w:suppressAutoHyphens w:val="0"/>
        <w:ind w:left="567" w:hanging="567"/>
        <w:rPr>
          <w:color w:val="0D2234"/>
          <w:sz w:val="22"/>
          <w:szCs w:val="22"/>
        </w:rPr>
      </w:pPr>
      <w:bookmarkStart w:id="26" w:name="_Hlk43621584"/>
      <w:r w:rsidRPr="0064449E">
        <w:rPr>
          <w:color w:val="0D2234"/>
          <w:sz w:val="22"/>
          <w:szCs w:val="22"/>
        </w:rPr>
        <w:t>Základní údaje:</w:t>
      </w:r>
    </w:p>
    <w:p w14:paraId="75B8E26B" w14:textId="43D903A2" w:rsidR="004113EF" w:rsidRPr="0064449E" w:rsidRDefault="0070263E" w:rsidP="004113EF">
      <w:pPr>
        <w:widowControl w:val="0"/>
        <w:numPr>
          <w:ilvl w:val="0"/>
          <w:numId w:val="10"/>
        </w:numPr>
        <w:tabs>
          <w:tab w:val="left" w:pos="567"/>
        </w:tabs>
        <w:suppressAutoHyphens w:val="0"/>
        <w:spacing w:before="120" w:line="276" w:lineRule="auto"/>
        <w:ind w:left="993" w:hanging="426"/>
        <w:rPr>
          <w:rFonts w:cs="Arial"/>
          <w:color w:val="0D2234"/>
          <w:sz w:val="22"/>
          <w:szCs w:val="22"/>
          <w:lang w:val="cs-CZ"/>
        </w:rPr>
      </w:pPr>
      <w:r w:rsidRPr="00345289">
        <w:rPr>
          <w:rFonts w:cs="Arial"/>
          <w:color w:val="0D2234"/>
          <w:sz w:val="22"/>
          <w:szCs w:val="22"/>
          <w:lang w:val="cs-CZ"/>
        </w:rPr>
        <w:t xml:space="preserve">Obchodní firma: </w:t>
      </w:r>
      <w:r w:rsidRPr="0070263E">
        <w:rPr>
          <w:rFonts w:cs="Arial"/>
          <w:color w:val="0D2234"/>
          <w:sz w:val="22"/>
          <w:szCs w:val="22"/>
          <w:lang w:val="cs-CZ"/>
        </w:rPr>
        <w:t>BDO Audit  s.r.o.</w:t>
      </w:r>
    </w:p>
    <w:p w14:paraId="50D3294B" w14:textId="65798966" w:rsidR="004113EF" w:rsidRPr="0064449E" w:rsidRDefault="008621C8" w:rsidP="004113EF">
      <w:pPr>
        <w:widowControl w:val="0"/>
        <w:numPr>
          <w:ilvl w:val="0"/>
          <w:numId w:val="10"/>
        </w:numPr>
        <w:tabs>
          <w:tab w:val="left" w:pos="567"/>
        </w:tabs>
        <w:suppressAutoHyphens w:val="0"/>
        <w:spacing w:before="120" w:line="276" w:lineRule="auto"/>
        <w:ind w:left="993" w:hanging="426"/>
        <w:rPr>
          <w:rFonts w:cs="Arial"/>
          <w:color w:val="0D2234"/>
          <w:sz w:val="22"/>
          <w:szCs w:val="22"/>
          <w:lang w:val="cs-CZ"/>
        </w:rPr>
      </w:pPr>
      <w:r w:rsidRPr="0064449E">
        <w:rPr>
          <w:rFonts w:cs="Arial"/>
          <w:color w:val="0D2234"/>
          <w:sz w:val="22"/>
          <w:szCs w:val="22"/>
          <w:lang w:val="cs-CZ"/>
        </w:rPr>
        <w:t>sídlo:</w:t>
      </w:r>
      <w:r w:rsidR="00DC7EEE">
        <w:rPr>
          <w:rFonts w:cs="Arial"/>
          <w:color w:val="0D2234"/>
          <w:sz w:val="22"/>
          <w:szCs w:val="22"/>
          <w:lang w:val="cs-CZ"/>
        </w:rPr>
        <w:t xml:space="preserve"> </w:t>
      </w:r>
      <w:r w:rsidR="00DC7EEE" w:rsidRPr="00DC7EEE">
        <w:rPr>
          <w:rFonts w:cs="Arial"/>
          <w:color w:val="0D2234"/>
          <w:sz w:val="22"/>
          <w:szCs w:val="22"/>
          <w:lang w:val="cs-CZ"/>
        </w:rPr>
        <w:t xml:space="preserve">V Parku 2316/12 Praha 4 – Chodov 148 00 </w:t>
      </w:r>
      <w:r w:rsidR="00DC7EEE">
        <w:rPr>
          <w:rFonts w:cs="Arial"/>
          <w:color w:val="0D2234"/>
          <w:sz w:val="22"/>
          <w:szCs w:val="22"/>
          <w:lang w:val="cs-CZ"/>
        </w:rPr>
        <w:t>Česká republika</w:t>
      </w:r>
    </w:p>
    <w:p w14:paraId="4FE3F6FD" w14:textId="316ADF49" w:rsidR="004113EF" w:rsidRPr="0064449E" w:rsidRDefault="008621C8" w:rsidP="004113EF">
      <w:pPr>
        <w:widowControl w:val="0"/>
        <w:numPr>
          <w:ilvl w:val="0"/>
          <w:numId w:val="10"/>
        </w:numPr>
        <w:tabs>
          <w:tab w:val="left" w:pos="567"/>
        </w:tabs>
        <w:suppressAutoHyphens w:val="0"/>
        <w:spacing w:before="120" w:line="276" w:lineRule="auto"/>
        <w:ind w:left="993" w:hanging="426"/>
        <w:rPr>
          <w:rFonts w:cs="Arial"/>
          <w:color w:val="0D2234"/>
          <w:sz w:val="22"/>
          <w:szCs w:val="22"/>
          <w:lang w:val="cs-CZ"/>
        </w:rPr>
      </w:pPr>
      <w:r w:rsidRPr="0064449E">
        <w:rPr>
          <w:rFonts w:cs="Arial"/>
          <w:color w:val="0D2234"/>
          <w:sz w:val="22"/>
          <w:szCs w:val="22"/>
          <w:lang w:val="cs-CZ"/>
        </w:rPr>
        <w:t>IČO:</w:t>
      </w:r>
      <w:r w:rsidR="00044E7E">
        <w:rPr>
          <w:rFonts w:cs="Arial"/>
          <w:color w:val="0D2234"/>
          <w:sz w:val="22"/>
          <w:szCs w:val="22"/>
          <w:lang w:val="cs-CZ"/>
        </w:rPr>
        <w:t xml:space="preserve"> </w:t>
      </w:r>
      <w:r w:rsidR="00044E7E" w:rsidRPr="00044E7E">
        <w:rPr>
          <w:rFonts w:cs="Arial"/>
          <w:color w:val="0D2234"/>
          <w:sz w:val="22"/>
          <w:szCs w:val="22"/>
          <w:lang w:val="cs-CZ"/>
        </w:rPr>
        <w:t>453</w:t>
      </w:r>
      <w:r w:rsidR="006A2ABD">
        <w:rPr>
          <w:rFonts w:cs="Arial"/>
          <w:color w:val="0D2234"/>
          <w:sz w:val="22"/>
          <w:szCs w:val="22"/>
          <w:lang w:val="cs-CZ"/>
        </w:rPr>
        <w:t xml:space="preserve"> </w:t>
      </w:r>
      <w:r w:rsidR="00044E7E" w:rsidRPr="00044E7E">
        <w:rPr>
          <w:rFonts w:cs="Arial"/>
          <w:color w:val="0D2234"/>
          <w:sz w:val="22"/>
          <w:szCs w:val="22"/>
          <w:lang w:val="cs-CZ"/>
        </w:rPr>
        <w:t>14</w:t>
      </w:r>
      <w:r w:rsidR="006A2ABD">
        <w:rPr>
          <w:rFonts w:cs="Arial"/>
          <w:color w:val="0D2234"/>
          <w:sz w:val="22"/>
          <w:szCs w:val="22"/>
          <w:lang w:val="cs-CZ"/>
        </w:rPr>
        <w:t xml:space="preserve"> </w:t>
      </w:r>
      <w:r w:rsidR="00044E7E" w:rsidRPr="00044E7E">
        <w:rPr>
          <w:rFonts w:cs="Arial"/>
          <w:color w:val="0D2234"/>
          <w:sz w:val="22"/>
          <w:szCs w:val="22"/>
          <w:lang w:val="cs-CZ"/>
        </w:rPr>
        <w:t>381</w:t>
      </w:r>
    </w:p>
    <w:p w14:paraId="77873275" w14:textId="474D04CA" w:rsidR="004113EF" w:rsidRPr="0064449E" w:rsidRDefault="008621C8" w:rsidP="004113EF">
      <w:pPr>
        <w:widowControl w:val="0"/>
        <w:numPr>
          <w:ilvl w:val="0"/>
          <w:numId w:val="10"/>
        </w:numPr>
        <w:tabs>
          <w:tab w:val="left" w:pos="567"/>
        </w:tabs>
        <w:suppressAutoHyphens w:val="0"/>
        <w:spacing w:before="120" w:line="276" w:lineRule="auto"/>
        <w:ind w:left="993" w:hanging="426"/>
        <w:rPr>
          <w:rFonts w:cs="Arial"/>
          <w:color w:val="0D2234"/>
          <w:sz w:val="22"/>
          <w:szCs w:val="22"/>
          <w:lang w:val="cs-CZ"/>
        </w:rPr>
      </w:pPr>
      <w:r w:rsidRPr="0064449E">
        <w:rPr>
          <w:rFonts w:cs="Arial"/>
          <w:color w:val="0D2234"/>
          <w:sz w:val="22"/>
          <w:szCs w:val="22"/>
          <w:lang w:val="cs-CZ"/>
        </w:rPr>
        <w:t>číslo osvědčení Auditora:</w:t>
      </w:r>
      <w:r w:rsidR="001929BB">
        <w:rPr>
          <w:rFonts w:cs="Arial"/>
          <w:color w:val="0D2234"/>
          <w:sz w:val="22"/>
          <w:szCs w:val="22"/>
          <w:lang w:val="cs-CZ"/>
        </w:rPr>
        <w:t xml:space="preserve"> </w:t>
      </w:r>
      <w:r w:rsidR="001929BB" w:rsidRPr="001929BB">
        <w:rPr>
          <w:rFonts w:cs="Arial"/>
          <w:color w:val="0D2234"/>
          <w:sz w:val="22"/>
          <w:szCs w:val="22"/>
          <w:lang w:val="cs-CZ"/>
        </w:rPr>
        <w:t>018</w:t>
      </w:r>
    </w:p>
    <w:p w14:paraId="18A79796" w14:textId="77777777" w:rsidR="004113EF" w:rsidRPr="0064449E" w:rsidRDefault="004113EF" w:rsidP="004113EF">
      <w:pPr>
        <w:pStyle w:val="Textlnk"/>
        <w:widowControl w:val="0"/>
        <w:numPr>
          <w:ilvl w:val="1"/>
          <w:numId w:val="2"/>
        </w:numPr>
        <w:tabs>
          <w:tab w:val="left" w:pos="567"/>
          <w:tab w:val="num" w:pos="4678"/>
        </w:tabs>
        <w:suppressAutoHyphens w:val="0"/>
        <w:ind w:left="567" w:hanging="567"/>
        <w:rPr>
          <w:color w:val="0D2234"/>
          <w:sz w:val="22"/>
          <w:szCs w:val="22"/>
        </w:rPr>
      </w:pPr>
      <w:r w:rsidRPr="0064449E">
        <w:rPr>
          <w:color w:val="0D2234"/>
          <w:sz w:val="22"/>
          <w:szCs w:val="22"/>
        </w:rPr>
        <w:t>Činnost Auditora ve vztahu k Fondu:</w:t>
      </w:r>
    </w:p>
    <w:p w14:paraId="706F0A50" w14:textId="77777777" w:rsidR="004113EF" w:rsidRPr="0064449E" w:rsidRDefault="004113EF" w:rsidP="004113EF">
      <w:pPr>
        <w:pStyle w:val="Nadpis7"/>
        <w:widowControl w:val="0"/>
        <w:numPr>
          <w:ilvl w:val="0"/>
          <w:numId w:val="22"/>
        </w:numPr>
        <w:tabs>
          <w:tab w:val="clear" w:pos="1134"/>
          <w:tab w:val="left" w:pos="567"/>
        </w:tabs>
        <w:suppressAutoHyphens w:val="0"/>
        <w:spacing w:line="276" w:lineRule="auto"/>
        <w:ind w:left="993" w:hanging="426"/>
      </w:pPr>
      <w:r w:rsidRPr="0064449E">
        <w:t>ověření účetní závěrky Fondu podle § 187 ZISIF;</w:t>
      </w:r>
    </w:p>
    <w:p w14:paraId="3E8A3AF5" w14:textId="65144DB0" w:rsidR="003F4AEA" w:rsidRPr="00255DB0" w:rsidRDefault="004113EF" w:rsidP="00255DB0">
      <w:pPr>
        <w:widowControl w:val="0"/>
        <w:numPr>
          <w:ilvl w:val="0"/>
          <w:numId w:val="10"/>
        </w:numPr>
        <w:tabs>
          <w:tab w:val="left" w:pos="567"/>
        </w:tabs>
        <w:suppressAutoHyphens w:val="0"/>
        <w:spacing w:before="120" w:line="276" w:lineRule="auto"/>
        <w:ind w:left="993" w:hanging="426"/>
        <w:rPr>
          <w:rFonts w:cs="Arial"/>
          <w:color w:val="0D2234"/>
          <w:sz w:val="22"/>
          <w:szCs w:val="22"/>
          <w:lang w:val="cs-CZ"/>
        </w:rPr>
      </w:pPr>
      <w:r w:rsidRPr="0064449E">
        <w:rPr>
          <w:rFonts w:cs="Arial"/>
          <w:color w:val="0D2234"/>
          <w:sz w:val="22"/>
          <w:szCs w:val="22"/>
          <w:lang w:val="cs-CZ"/>
        </w:rPr>
        <w:t>výrok k souladu výroční zprávy Fondu s jeho účetní závěrkou podle § 292 ZISIF.</w:t>
      </w:r>
      <w:bookmarkStart w:id="27" w:name="_Ref469933630"/>
      <w:bookmarkStart w:id="28" w:name="_Ref469933647"/>
      <w:bookmarkStart w:id="29" w:name="_Toc499113130"/>
    </w:p>
    <w:p w14:paraId="609D219F" w14:textId="77777777" w:rsidR="004113EF" w:rsidRPr="0064449E" w:rsidRDefault="004113EF" w:rsidP="004113EF">
      <w:pPr>
        <w:pStyle w:val="Nzevlnk"/>
        <w:keepNext/>
        <w:widowControl w:val="0"/>
        <w:tabs>
          <w:tab w:val="clear" w:pos="851"/>
          <w:tab w:val="left" w:pos="567"/>
        </w:tabs>
        <w:suppressAutoHyphens w:val="0"/>
        <w:spacing w:before="0" w:after="240"/>
        <w:ind w:left="567" w:hanging="567"/>
        <w:outlineLvl w:val="0"/>
        <w:rPr>
          <w:rFonts w:cs="Arial"/>
          <w:b/>
          <w:color w:val="0D2234"/>
          <w:sz w:val="28"/>
          <w:szCs w:val="28"/>
        </w:rPr>
      </w:pPr>
      <w:bookmarkStart w:id="30" w:name="_Toc46397500"/>
      <w:bookmarkEnd w:id="26"/>
      <w:r w:rsidRPr="0064449E">
        <w:rPr>
          <w:rFonts w:cs="Arial"/>
          <w:b/>
          <w:color w:val="0D2234"/>
          <w:sz w:val="28"/>
          <w:szCs w:val="28"/>
        </w:rPr>
        <w:t>Obhospodařovatel a Administrátor</w:t>
      </w:r>
      <w:bookmarkEnd w:id="27"/>
      <w:bookmarkEnd w:id="28"/>
      <w:bookmarkEnd w:id="29"/>
      <w:bookmarkEnd w:id="30"/>
    </w:p>
    <w:p w14:paraId="071FCC2C" w14:textId="1C087783" w:rsidR="004113EF" w:rsidRPr="0064449E" w:rsidRDefault="004113EF" w:rsidP="004113EF">
      <w:pPr>
        <w:pStyle w:val="Textlnk"/>
        <w:widowControl w:val="0"/>
        <w:numPr>
          <w:ilvl w:val="1"/>
          <w:numId w:val="2"/>
        </w:numPr>
        <w:tabs>
          <w:tab w:val="left" w:pos="567"/>
          <w:tab w:val="num" w:pos="4678"/>
        </w:tabs>
        <w:suppressAutoHyphens w:val="0"/>
        <w:spacing w:after="240"/>
        <w:ind w:left="567" w:hanging="567"/>
        <w:rPr>
          <w:sz w:val="22"/>
          <w:szCs w:val="22"/>
        </w:rPr>
      </w:pPr>
      <w:r w:rsidRPr="0064449E">
        <w:rPr>
          <w:color w:val="0D2234"/>
          <w:sz w:val="22"/>
          <w:szCs w:val="22"/>
        </w:rPr>
        <w:t xml:space="preserve">Základní </w:t>
      </w:r>
      <w:r w:rsidRPr="0064449E">
        <w:rPr>
          <w:sz w:val="22"/>
          <w:szCs w:val="22"/>
        </w:rPr>
        <w:t>údaje</w:t>
      </w:r>
      <w:r w:rsidR="009670B2" w:rsidRPr="0064449E">
        <w:rPr>
          <w:sz w:val="22"/>
          <w:szCs w:val="22"/>
        </w:rPr>
        <w:t xml:space="preserve"> </w:t>
      </w:r>
      <w:r w:rsidR="003C16DE">
        <w:rPr>
          <w:sz w:val="22"/>
          <w:szCs w:val="22"/>
        </w:rPr>
        <w:t>O</w:t>
      </w:r>
      <w:r w:rsidR="009670B2" w:rsidRPr="0064449E">
        <w:rPr>
          <w:sz w:val="22"/>
          <w:szCs w:val="22"/>
        </w:rPr>
        <w:t>bhospodařovatele (Investiční společnosti)</w:t>
      </w:r>
      <w:r w:rsidRPr="0064449E">
        <w:rPr>
          <w:sz w:val="22"/>
          <w:szCs w:val="22"/>
        </w:rPr>
        <w:t>:</w:t>
      </w:r>
    </w:p>
    <w:p w14:paraId="69E86DAD" w14:textId="51155524" w:rsidR="004113EF" w:rsidRPr="000A7C0B" w:rsidRDefault="004113EF" w:rsidP="000A7C0B">
      <w:pPr>
        <w:pStyle w:val="Nadpis7"/>
        <w:widowControl w:val="0"/>
        <w:numPr>
          <w:ilvl w:val="0"/>
          <w:numId w:val="55"/>
        </w:numPr>
        <w:tabs>
          <w:tab w:val="left" w:pos="567"/>
        </w:tabs>
        <w:suppressAutoHyphens w:val="0"/>
        <w:spacing w:line="276" w:lineRule="auto"/>
        <w:rPr>
          <w:color w:val="auto"/>
        </w:rPr>
      </w:pPr>
      <w:bookmarkStart w:id="31" w:name="_Hlk43622677"/>
      <w:r w:rsidRPr="000A7C0B">
        <w:rPr>
          <w:color w:val="auto"/>
        </w:rPr>
        <w:t xml:space="preserve">Obchodní firma: </w:t>
      </w:r>
      <w:r w:rsidR="008621C8" w:rsidRPr="000A7C0B">
        <w:rPr>
          <w:color w:val="auto"/>
          <w:shd w:val="clear" w:color="auto" w:fill="FFFFFF"/>
        </w:rPr>
        <w:t>CARDUUS Asset Management, investiční společnost, a.s.</w:t>
      </w:r>
    </w:p>
    <w:p w14:paraId="14C480CF" w14:textId="5C0871B9" w:rsidR="004113EF" w:rsidRPr="0064449E" w:rsidRDefault="004113EF" w:rsidP="004113EF">
      <w:pPr>
        <w:widowControl w:val="0"/>
        <w:numPr>
          <w:ilvl w:val="0"/>
          <w:numId w:val="10"/>
        </w:numPr>
        <w:tabs>
          <w:tab w:val="left" w:pos="567"/>
        </w:tabs>
        <w:suppressAutoHyphens w:val="0"/>
        <w:spacing w:before="120" w:line="276" w:lineRule="auto"/>
        <w:ind w:left="993" w:hanging="426"/>
        <w:rPr>
          <w:rFonts w:cs="Arial"/>
          <w:sz w:val="22"/>
          <w:szCs w:val="22"/>
          <w:lang w:val="cs-CZ"/>
        </w:rPr>
      </w:pPr>
      <w:r w:rsidRPr="0064449E">
        <w:rPr>
          <w:rFonts w:cs="Arial"/>
          <w:sz w:val="22"/>
          <w:szCs w:val="22"/>
          <w:lang w:val="cs-CZ"/>
        </w:rPr>
        <w:t xml:space="preserve">Sídlo: </w:t>
      </w:r>
      <w:r w:rsidR="008621C8" w:rsidRPr="0064449E">
        <w:rPr>
          <w:rFonts w:cs="Arial"/>
          <w:sz w:val="22"/>
          <w:szCs w:val="22"/>
          <w:shd w:val="clear" w:color="auto" w:fill="FFFFFF"/>
          <w:lang w:val="cs-CZ"/>
        </w:rPr>
        <w:t>náměstí 14. října 642/17, Smíchov, 150 00 Praha 5</w:t>
      </w:r>
    </w:p>
    <w:p w14:paraId="518E3B72" w14:textId="230D41BE" w:rsidR="004113EF" w:rsidRPr="0064449E" w:rsidRDefault="004113EF" w:rsidP="004113EF">
      <w:pPr>
        <w:widowControl w:val="0"/>
        <w:numPr>
          <w:ilvl w:val="0"/>
          <w:numId w:val="10"/>
        </w:numPr>
        <w:tabs>
          <w:tab w:val="left" w:pos="567"/>
        </w:tabs>
        <w:suppressAutoHyphens w:val="0"/>
        <w:spacing w:before="120" w:line="276" w:lineRule="auto"/>
        <w:ind w:left="993" w:hanging="426"/>
        <w:rPr>
          <w:rFonts w:cs="Arial"/>
          <w:sz w:val="22"/>
          <w:szCs w:val="22"/>
          <w:lang w:val="cs-CZ"/>
        </w:rPr>
      </w:pPr>
      <w:r w:rsidRPr="0064449E">
        <w:rPr>
          <w:rFonts w:cs="Arial"/>
          <w:sz w:val="22"/>
          <w:szCs w:val="22"/>
          <w:lang w:val="cs-CZ"/>
        </w:rPr>
        <w:t xml:space="preserve">IČO: </w:t>
      </w:r>
      <w:r w:rsidR="008621C8" w:rsidRPr="0064449E">
        <w:rPr>
          <w:rFonts w:cs="Arial"/>
          <w:sz w:val="22"/>
          <w:szCs w:val="22"/>
          <w:shd w:val="clear" w:color="auto" w:fill="FFFFFF"/>
          <w:lang w:val="cs-CZ"/>
        </w:rPr>
        <w:t>04113721</w:t>
      </w:r>
    </w:p>
    <w:bookmarkEnd w:id="31"/>
    <w:p w14:paraId="588B71BC" w14:textId="340E0135" w:rsidR="004113EF" w:rsidRPr="0064449E" w:rsidRDefault="004113EF" w:rsidP="004113EF">
      <w:pPr>
        <w:pStyle w:val="Textlnk"/>
        <w:widowControl w:val="0"/>
        <w:numPr>
          <w:ilvl w:val="1"/>
          <w:numId w:val="2"/>
        </w:numPr>
        <w:tabs>
          <w:tab w:val="left" w:pos="567"/>
          <w:tab w:val="num" w:pos="4678"/>
        </w:tabs>
        <w:suppressAutoHyphens w:val="0"/>
        <w:spacing w:after="240"/>
        <w:ind w:left="567" w:hanging="567"/>
        <w:rPr>
          <w:sz w:val="22"/>
          <w:szCs w:val="22"/>
        </w:rPr>
      </w:pPr>
      <w:r w:rsidRPr="0064449E">
        <w:rPr>
          <w:sz w:val="22"/>
          <w:szCs w:val="22"/>
        </w:rPr>
        <w:t xml:space="preserve">Rozhodnutím o povolení k činnosti Investiční společnosti je </w:t>
      </w:r>
      <w:r w:rsidR="006B774B" w:rsidRPr="0064449E">
        <w:rPr>
          <w:sz w:val="22"/>
          <w:szCs w:val="22"/>
        </w:rPr>
        <w:t>rozhodnutí České národní banky sp. zn. S-Sp-2014/00295/CNB/571 ze dne 15. května 2015, jež nabylo právní moci dne 16. května 2015</w:t>
      </w:r>
      <w:r w:rsidRPr="0064449E">
        <w:rPr>
          <w:sz w:val="22"/>
          <w:szCs w:val="22"/>
        </w:rPr>
        <w:t>.</w:t>
      </w:r>
    </w:p>
    <w:p w14:paraId="789713A8" w14:textId="77777777" w:rsidR="004113EF" w:rsidRPr="0064449E" w:rsidRDefault="004113EF" w:rsidP="004113EF">
      <w:pPr>
        <w:pStyle w:val="Textlnk"/>
        <w:widowControl w:val="0"/>
        <w:numPr>
          <w:ilvl w:val="1"/>
          <w:numId w:val="2"/>
        </w:numPr>
        <w:tabs>
          <w:tab w:val="left" w:pos="567"/>
          <w:tab w:val="num" w:pos="4678"/>
        </w:tabs>
        <w:suppressAutoHyphens w:val="0"/>
        <w:spacing w:after="240"/>
        <w:ind w:left="567" w:hanging="567"/>
        <w:rPr>
          <w:color w:val="0D2234"/>
          <w:sz w:val="22"/>
          <w:szCs w:val="22"/>
        </w:rPr>
      </w:pPr>
      <w:r w:rsidRPr="0064449E">
        <w:rPr>
          <w:color w:val="0D2234"/>
          <w:sz w:val="22"/>
          <w:szCs w:val="22"/>
        </w:rPr>
        <w:t>Investiční společnost je zapsána v seznamu investičních společností vedeném ČNB podle § 596 písm. a) ZISIF.</w:t>
      </w:r>
    </w:p>
    <w:p w14:paraId="56DA167B" w14:textId="70FE2711" w:rsidR="004113EF" w:rsidRPr="0064449E" w:rsidRDefault="004113EF" w:rsidP="004113EF">
      <w:pPr>
        <w:pStyle w:val="Textlnk"/>
        <w:widowControl w:val="0"/>
        <w:numPr>
          <w:ilvl w:val="1"/>
          <w:numId w:val="2"/>
        </w:numPr>
        <w:tabs>
          <w:tab w:val="left" w:pos="567"/>
          <w:tab w:val="num" w:pos="4678"/>
        </w:tabs>
        <w:suppressAutoHyphens w:val="0"/>
        <w:spacing w:after="240"/>
        <w:ind w:left="567" w:hanging="567"/>
        <w:rPr>
          <w:color w:val="0D2234"/>
          <w:sz w:val="22"/>
          <w:szCs w:val="22"/>
        </w:rPr>
      </w:pPr>
      <w:r w:rsidRPr="0064449E">
        <w:rPr>
          <w:color w:val="0D2234"/>
          <w:sz w:val="22"/>
          <w:szCs w:val="22"/>
        </w:rPr>
        <w:t xml:space="preserve">Investiční společnost je jediným členem statutárního orgánu Fondu v souladu s § 9 odst. 1 a 2 ZISIF. Investiční společnost </w:t>
      </w:r>
      <w:r w:rsidR="00E027E8" w:rsidRPr="0064449E">
        <w:rPr>
          <w:color w:val="0D2234"/>
          <w:sz w:val="22"/>
          <w:szCs w:val="22"/>
        </w:rPr>
        <w:t xml:space="preserve">pověřuje </w:t>
      </w:r>
      <w:r w:rsidRPr="0064449E">
        <w:rPr>
          <w:color w:val="0D2234"/>
          <w:sz w:val="22"/>
          <w:szCs w:val="22"/>
        </w:rPr>
        <w:t>pověřeného zmocněnce v souladu s § 154 odst. 5 ZISIF.</w:t>
      </w:r>
    </w:p>
    <w:p w14:paraId="39060493" w14:textId="77777777" w:rsidR="004113EF" w:rsidRPr="0064449E" w:rsidRDefault="004113EF" w:rsidP="004113EF">
      <w:pPr>
        <w:pStyle w:val="Textlnk"/>
        <w:widowControl w:val="0"/>
        <w:numPr>
          <w:ilvl w:val="1"/>
          <w:numId w:val="2"/>
        </w:numPr>
        <w:tabs>
          <w:tab w:val="left" w:pos="567"/>
          <w:tab w:val="num" w:pos="3686"/>
          <w:tab w:val="num" w:pos="4678"/>
        </w:tabs>
        <w:suppressAutoHyphens w:val="0"/>
        <w:spacing w:after="240"/>
        <w:ind w:left="567" w:hanging="567"/>
        <w:rPr>
          <w:color w:val="0D2234"/>
          <w:sz w:val="22"/>
          <w:szCs w:val="22"/>
        </w:rPr>
      </w:pPr>
      <w:r w:rsidRPr="0064449E">
        <w:rPr>
          <w:color w:val="0D2234"/>
          <w:sz w:val="22"/>
          <w:szCs w:val="22"/>
        </w:rPr>
        <w:t>Činnost Investiční společnosti ve vztahu k Fondu:</w:t>
      </w:r>
    </w:p>
    <w:p w14:paraId="36EA50BF" w14:textId="77777777" w:rsidR="004113EF" w:rsidRPr="0064449E" w:rsidRDefault="004113EF" w:rsidP="004113EF">
      <w:pPr>
        <w:pStyle w:val="Textlnk"/>
        <w:widowControl w:val="0"/>
        <w:numPr>
          <w:ilvl w:val="0"/>
          <w:numId w:val="9"/>
        </w:numPr>
        <w:tabs>
          <w:tab w:val="clear" w:pos="2137"/>
          <w:tab w:val="num" w:pos="1134"/>
        </w:tabs>
        <w:suppressAutoHyphens w:val="0"/>
        <w:spacing w:before="120"/>
        <w:ind w:left="2138" w:hanging="1571"/>
        <w:rPr>
          <w:color w:val="0D2234"/>
          <w:sz w:val="22"/>
          <w:szCs w:val="22"/>
        </w:rPr>
      </w:pPr>
      <w:r w:rsidRPr="0064449E">
        <w:rPr>
          <w:color w:val="0D2234"/>
          <w:sz w:val="22"/>
          <w:szCs w:val="22"/>
        </w:rPr>
        <w:t>obhospodařování majetku Fondu:</w:t>
      </w:r>
    </w:p>
    <w:p w14:paraId="562884F4" w14:textId="77777777" w:rsidR="004113EF" w:rsidRPr="0064449E" w:rsidRDefault="004113EF" w:rsidP="004113EF">
      <w:pPr>
        <w:pStyle w:val="Textlnk"/>
        <w:widowControl w:val="0"/>
        <w:numPr>
          <w:ilvl w:val="1"/>
          <w:numId w:val="9"/>
        </w:numPr>
        <w:suppressAutoHyphens w:val="0"/>
        <w:spacing w:line="276" w:lineRule="auto"/>
        <w:rPr>
          <w:color w:val="0D2234"/>
          <w:sz w:val="22"/>
          <w:szCs w:val="22"/>
        </w:rPr>
      </w:pPr>
      <w:r w:rsidRPr="0064449E">
        <w:rPr>
          <w:color w:val="0D2234"/>
          <w:sz w:val="22"/>
          <w:szCs w:val="22"/>
        </w:rPr>
        <w:t>správa majetku Fondu,</w:t>
      </w:r>
    </w:p>
    <w:p w14:paraId="6B816F1D" w14:textId="77777777" w:rsidR="004113EF" w:rsidRPr="0064449E" w:rsidRDefault="004113EF" w:rsidP="004113EF">
      <w:pPr>
        <w:pStyle w:val="Textlnk"/>
        <w:widowControl w:val="0"/>
        <w:numPr>
          <w:ilvl w:val="1"/>
          <w:numId w:val="9"/>
        </w:numPr>
        <w:tabs>
          <w:tab w:val="num" w:pos="2137"/>
        </w:tabs>
        <w:suppressAutoHyphens w:val="0"/>
        <w:spacing w:line="276" w:lineRule="auto"/>
        <w:rPr>
          <w:color w:val="0D2234"/>
          <w:sz w:val="22"/>
          <w:szCs w:val="22"/>
        </w:rPr>
      </w:pPr>
      <w:r w:rsidRPr="0064449E">
        <w:rPr>
          <w:color w:val="0D2234"/>
          <w:sz w:val="22"/>
          <w:szCs w:val="22"/>
        </w:rPr>
        <w:t>řízení rizik;</w:t>
      </w:r>
    </w:p>
    <w:p w14:paraId="753E4649" w14:textId="19D92756" w:rsidR="004113EF" w:rsidRPr="0064449E" w:rsidRDefault="004113EF" w:rsidP="004113EF">
      <w:pPr>
        <w:pStyle w:val="Textlnk"/>
        <w:widowControl w:val="0"/>
        <w:numPr>
          <w:ilvl w:val="1"/>
          <w:numId w:val="2"/>
        </w:numPr>
        <w:tabs>
          <w:tab w:val="left" w:pos="567"/>
          <w:tab w:val="num" w:pos="4678"/>
        </w:tabs>
        <w:suppressAutoHyphens w:val="0"/>
        <w:spacing w:after="240"/>
        <w:ind w:left="567" w:hanging="567"/>
        <w:rPr>
          <w:color w:val="0D2234"/>
          <w:sz w:val="22"/>
          <w:szCs w:val="22"/>
        </w:rPr>
      </w:pPr>
      <w:r w:rsidRPr="0064449E">
        <w:rPr>
          <w:color w:val="0D2234"/>
          <w:sz w:val="22"/>
          <w:szCs w:val="22"/>
        </w:rPr>
        <w:t>Obhospodařovatel je oprávněn pověřit jiného výkonem jednotlivých činností uvedených v tomto Statutu při vynaložení odborné péče a za podmínek stanovených Zákonem. Osoba pověřená výkonem jednotlivých činností uvedených v tomto Statutu je oprávněna pověřit výkonem některého úkonu nebo některých úkonů z této činnosti další osobu. Náklady na výkon jednotlivých činností uvedených v tomto Statutu zajišťovaných pověřením jiného jsou hrazeny z majetku Fondu souvisejícího s jeho investiční činností.</w:t>
      </w:r>
    </w:p>
    <w:p w14:paraId="711B5CEC" w14:textId="77777777" w:rsidR="004113EF" w:rsidRPr="0064449E" w:rsidRDefault="004113EF" w:rsidP="004113EF">
      <w:pPr>
        <w:pStyle w:val="Textlnk"/>
        <w:widowControl w:val="0"/>
        <w:tabs>
          <w:tab w:val="clear" w:pos="851"/>
          <w:tab w:val="left" w:pos="567"/>
        </w:tabs>
        <w:suppressAutoHyphens w:val="0"/>
        <w:spacing w:after="240"/>
        <w:ind w:left="567"/>
        <w:rPr>
          <w:color w:val="0D2234"/>
          <w:sz w:val="22"/>
          <w:szCs w:val="22"/>
        </w:rPr>
      </w:pPr>
      <w:r w:rsidRPr="0064449E">
        <w:rPr>
          <w:color w:val="0D2234"/>
          <w:sz w:val="22"/>
          <w:szCs w:val="22"/>
        </w:rPr>
        <w:t>Obhospodařování Fondu je prováděno pouze Investiční společností a není, ani z části, svěřeno jiné osobě.</w:t>
      </w:r>
    </w:p>
    <w:p w14:paraId="7B272A0E" w14:textId="3E32A108" w:rsidR="009670B2" w:rsidRPr="00EF3346" w:rsidRDefault="00177DA6" w:rsidP="004113EF">
      <w:pPr>
        <w:pStyle w:val="Textlnk"/>
        <w:widowControl w:val="0"/>
        <w:numPr>
          <w:ilvl w:val="1"/>
          <w:numId w:val="2"/>
        </w:numPr>
        <w:tabs>
          <w:tab w:val="left" w:pos="567"/>
          <w:tab w:val="num" w:pos="4678"/>
        </w:tabs>
        <w:suppressAutoHyphens w:val="0"/>
        <w:spacing w:after="240"/>
        <w:ind w:left="567" w:hanging="567"/>
        <w:rPr>
          <w:color w:val="0D2234"/>
          <w:sz w:val="22"/>
          <w:szCs w:val="22"/>
        </w:rPr>
      </w:pPr>
      <w:r w:rsidRPr="0064449E">
        <w:rPr>
          <w:color w:val="0D2234"/>
          <w:sz w:val="22"/>
          <w:szCs w:val="22"/>
        </w:rPr>
        <w:t xml:space="preserve">Základní </w:t>
      </w:r>
      <w:r w:rsidRPr="0064449E">
        <w:rPr>
          <w:sz w:val="22"/>
          <w:szCs w:val="22"/>
        </w:rPr>
        <w:t xml:space="preserve">údaje </w:t>
      </w:r>
      <w:r w:rsidRPr="00EF3346">
        <w:rPr>
          <w:sz w:val="22"/>
          <w:szCs w:val="22"/>
        </w:rPr>
        <w:t>Administrátora:</w:t>
      </w:r>
    </w:p>
    <w:p w14:paraId="31C19B8B" w14:textId="378CF818" w:rsidR="00177DA6" w:rsidRPr="0064449E" w:rsidRDefault="00177DA6" w:rsidP="00177DA6">
      <w:pPr>
        <w:pStyle w:val="Nadpis7"/>
        <w:widowControl w:val="0"/>
        <w:numPr>
          <w:ilvl w:val="0"/>
          <w:numId w:val="53"/>
        </w:numPr>
        <w:tabs>
          <w:tab w:val="left" w:pos="567"/>
        </w:tabs>
        <w:suppressAutoHyphens w:val="0"/>
        <w:spacing w:line="276" w:lineRule="auto"/>
        <w:rPr>
          <w:color w:val="auto"/>
        </w:rPr>
      </w:pPr>
      <w:r w:rsidRPr="00EF3346">
        <w:rPr>
          <w:color w:val="auto"/>
        </w:rPr>
        <w:t>Obchodní</w:t>
      </w:r>
      <w:r w:rsidRPr="0064449E">
        <w:rPr>
          <w:color w:val="auto"/>
        </w:rPr>
        <w:t xml:space="preserve"> firma: </w:t>
      </w:r>
      <w:r w:rsidR="00E21871" w:rsidRPr="0064449E">
        <w:t>AMISTA investiční společnost, a.s.</w:t>
      </w:r>
    </w:p>
    <w:p w14:paraId="6B78FA8F" w14:textId="03E603EF" w:rsidR="00177DA6" w:rsidRPr="0064449E" w:rsidRDefault="00177DA6" w:rsidP="00177DA6">
      <w:pPr>
        <w:widowControl w:val="0"/>
        <w:numPr>
          <w:ilvl w:val="0"/>
          <w:numId w:val="10"/>
        </w:numPr>
        <w:tabs>
          <w:tab w:val="left" w:pos="567"/>
        </w:tabs>
        <w:suppressAutoHyphens w:val="0"/>
        <w:spacing w:before="120" w:line="276" w:lineRule="auto"/>
        <w:ind w:left="993" w:hanging="426"/>
        <w:rPr>
          <w:rFonts w:cs="Arial"/>
          <w:sz w:val="22"/>
          <w:szCs w:val="22"/>
          <w:lang w:val="cs-CZ"/>
        </w:rPr>
      </w:pPr>
      <w:r w:rsidRPr="0064449E">
        <w:rPr>
          <w:rFonts w:cs="Arial"/>
          <w:sz w:val="22"/>
          <w:szCs w:val="22"/>
          <w:lang w:val="cs-CZ"/>
        </w:rPr>
        <w:t xml:space="preserve">Sídlo: </w:t>
      </w:r>
      <w:r w:rsidR="00E21871" w:rsidRPr="0064449E">
        <w:rPr>
          <w:rFonts w:cs="Arial"/>
          <w:sz w:val="22"/>
          <w:szCs w:val="22"/>
          <w:lang w:val="cs-CZ"/>
        </w:rPr>
        <w:t>Pobřežní 620/3, Praha 8, PSČ 186 00</w:t>
      </w:r>
    </w:p>
    <w:p w14:paraId="1B3142B4" w14:textId="109F8362" w:rsidR="00177DA6" w:rsidRPr="0064449E" w:rsidRDefault="00177DA6" w:rsidP="00177DA6">
      <w:pPr>
        <w:widowControl w:val="0"/>
        <w:numPr>
          <w:ilvl w:val="0"/>
          <w:numId w:val="10"/>
        </w:numPr>
        <w:tabs>
          <w:tab w:val="left" w:pos="567"/>
        </w:tabs>
        <w:suppressAutoHyphens w:val="0"/>
        <w:spacing w:before="120" w:line="276" w:lineRule="auto"/>
        <w:ind w:left="993" w:hanging="426"/>
        <w:rPr>
          <w:rFonts w:cs="Arial"/>
          <w:sz w:val="22"/>
          <w:szCs w:val="22"/>
          <w:lang w:val="cs-CZ"/>
        </w:rPr>
      </w:pPr>
      <w:r w:rsidRPr="0064449E">
        <w:rPr>
          <w:rFonts w:cs="Arial"/>
          <w:sz w:val="22"/>
          <w:szCs w:val="22"/>
          <w:lang w:val="cs-CZ"/>
        </w:rPr>
        <w:t xml:space="preserve">IČO: </w:t>
      </w:r>
      <w:r w:rsidR="00E21871" w:rsidRPr="0064449E">
        <w:rPr>
          <w:rFonts w:cs="Arial"/>
          <w:sz w:val="22"/>
          <w:szCs w:val="22"/>
          <w:lang w:val="cs-CZ"/>
        </w:rPr>
        <w:t>27437558</w:t>
      </w:r>
    </w:p>
    <w:p w14:paraId="4BD8A584" w14:textId="2FFAEA88" w:rsidR="00177DA6" w:rsidRPr="0064449E" w:rsidRDefault="00177DA6" w:rsidP="00177DA6">
      <w:pPr>
        <w:pStyle w:val="Textlnk"/>
        <w:widowControl w:val="0"/>
        <w:numPr>
          <w:ilvl w:val="1"/>
          <w:numId w:val="2"/>
        </w:numPr>
        <w:tabs>
          <w:tab w:val="left" w:pos="567"/>
          <w:tab w:val="num" w:pos="4678"/>
        </w:tabs>
        <w:suppressAutoHyphens w:val="0"/>
        <w:spacing w:after="240"/>
        <w:ind w:left="567" w:hanging="567"/>
        <w:rPr>
          <w:sz w:val="22"/>
          <w:szCs w:val="22"/>
        </w:rPr>
      </w:pPr>
      <w:r w:rsidRPr="0064449E">
        <w:rPr>
          <w:sz w:val="22"/>
          <w:szCs w:val="22"/>
        </w:rPr>
        <w:t xml:space="preserve">Rozhodnutím o povolení k činnosti Investiční společnosti je rozhodnutí České národní banky </w:t>
      </w:r>
      <w:r w:rsidR="00615DE2" w:rsidRPr="0064449E">
        <w:rPr>
          <w:sz w:val="22"/>
          <w:szCs w:val="22"/>
        </w:rPr>
        <w:t>č.j. 41/N/69/2006/9 ze dne 19. září 2006, jež nabylo právní moci dne 20. září 2006</w:t>
      </w:r>
      <w:r w:rsidRPr="0064449E">
        <w:rPr>
          <w:sz w:val="22"/>
          <w:szCs w:val="22"/>
        </w:rPr>
        <w:t>.</w:t>
      </w:r>
      <w:r w:rsidR="00615DE2" w:rsidRPr="0064449E">
        <w:rPr>
          <w:sz w:val="22"/>
          <w:szCs w:val="22"/>
        </w:rPr>
        <w:t xml:space="preserve"> Z tohoto důvodu byl administrátor po nabytí účinnosti Zákona zapsán do seznamu vedeného Českou národní bankou podle § 596 písm. a) Zákona.</w:t>
      </w:r>
    </w:p>
    <w:p w14:paraId="26B0C418" w14:textId="43DD6755" w:rsidR="00177DA6" w:rsidRPr="0064449E" w:rsidRDefault="002E7BDF" w:rsidP="004113EF">
      <w:pPr>
        <w:pStyle w:val="Textlnk"/>
        <w:widowControl w:val="0"/>
        <w:numPr>
          <w:ilvl w:val="1"/>
          <w:numId w:val="2"/>
        </w:numPr>
        <w:tabs>
          <w:tab w:val="left" w:pos="567"/>
          <w:tab w:val="num" w:pos="4678"/>
        </w:tabs>
        <w:suppressAutoHyphens w:val="0"/>
        <w:spacing w:after="240"/>
        <w:ind w:left="567" w:hanging="567"/>
        <w:rPr>
          <w:color w:val="0D2234"/>
          <w:sz w:val="22"/>
          <w:szCs w:val="22"/>
        </w:rPr>
      </w:pPr>
      <w:r w:rsidRPr="0064449E">
        <w:rPr>
          <w:color w:val="0D2234"/>
          <w:sz w:val="22"/>
          <w:szCs w:val="22"/>
        </w:rPr>
        <w:t>A</w:t>
      </w:r>
      <w:r w:rsidR="00615DE2" w:rsidRPr="0064449E">
        <w:rPr>
          <w:color w:val="0D2234"/>
          <w:sz w:val="22"/>
          <w:szCs w:val="22"/>
        </w:rPr>
        <w:t>dministrace Fondu</w:t>
      </w:r>
      <w:r w:rsidRPr="0064449E">
        <w:rPr>
          <w:color w:val="0D2234"/>
          <w:sz w:val="22"/>
          <w:szCs w:val="22"/>
        </w:rPr>
        <w:t xml:space="preserve"> zahrnuje</w:t>
      </w:r>
      <w:r w:rsidR="00615DE2" w:rsidRPr="0064449E">
        <w:rPr>
          <w:color w:val="0D2234"/>
          <w:sz w:val="22"/>
          <w:szCs w:val="22"/>
        </w:rPr>
        <w:t xml:space="preserve"> zejména</w:t>
      </w:r>
    </w:p>
    <w:p w14:paraId="15A9A708" w14:textId="77777777" w:rsidR="008277FA" w:rsidRPr="0064449E" w:rsidRDefault="008277FA" w:rsidP="008277FA">
      <w:pPr>
        <w:pStyle w:val="Textlnk"/>
        <w:widowControl w:val="0"/>
        <w:numPr>
          <w:ilvl w:val="0"/>
          <w:numId w:val="54"/>
        </w:numPr>
        <w:tabs>
          <w:tab w:val="num" w:pos="2137"/>
        </w:tabs>
        <w:suppressAutoHyphens w:val="0"/>
        <w:spacing w:after="0"/>
        <w:ind w:left="851" w:hanging="284"/>
        <w:rPr>
          <w:color w:val="0D2234"/>
          <w:sz w:val="22"/>
          <w:szCs w:val="22"/>
        </w:rPr>
      </w:pPr>
      <w:r w:rsidRPr="0064449E">
        <w:rPr>
          <w:color w:val="0D2234"/>
          <w:sz w:val="22"/>
          <w:szCs w:val="22"/>
        </w:rPr>
        <w:t>vedení účetnictví;</w:t>
      </w:r>
    </w:p>
    <w:p w14:paraId="2879A816" w14:textId="77777777" w:rsidR="008277FA" w:rsidRPr="0064449E" w:rsidRDefault="008277FA" w:rsidP="008277FA">
      <w:pPr>
        <w:pStyle w:val="Textlnk"/>
        <w:widowControl w:val="0"/>
        <w:numPr>
          <w:ilvl w:val="0"/>
          <w:numId w:val="54"/>
        </w:numPr>
        <w:tabs>
          <w:tab w:val="num" w:pos="2137"/>
        </w:tabs>
        <w:suppressAutoHyphens w:val="0"/>
        <w:spacing w:after="0"/>
        <w:ind w:left="851" w:hanging="284"/>
        <w:rPr>
          <w:color w:val="0D2234"/>
          <w:sz w:val="22"/>
          <w:szCs w:val="22"/>
        </w:rPr>
      </w:pPr>
      <w:r w:rsidRPr="0064449E">
        <w:rPr>
          <w:color w:val="0D2234"/>
          <w:sz w:val="22"/>
          <w:szCs w:val="22"/>
        </w:rPr>
        <w:t>poskytování právních služeb;</w:t>
      </w:r>
    </w:p>
    <w:p w14:paraId="5E322716" w14:textId="77777777" w:rsidR="008277FA" w:rsidRPr="0064449E" w:rsidRDefault="008277FA" w:rsidP="008277FA">
      <w:pPr>
        <w:pStyle w:val="Textlnk"/>
        <w:widowControl w:val="0"/>
        <w:numPr>
          <w:ilvl w:val="0"/>
          <w:numId w:val="54"/>
        </w:numPr>
        <w:tabs>
          <w:tab w:val="num" w:pos="2137"/>
        </w:tabs>
        <w:suppressAutoHyphens w:val="0"/>
        <w:spacing w:after="0"/>
        <w:ind w:left="851" w:hanging="284"/>
        <w:rPr>
          <w:color w:val="0D2234"/>
          <w:sz w:val="22"/>
          <w:szCs w:val="22"/>
        </w:rPr>
      </w:pPr>
      <w:r w:rsidRPr="0064449E">
        <w:rPr>
          <w:color w:val="0D2234"/>
          <w:sz w:val="22"/>
          <w:szCs w:val="22"/>
        </w:rPr>
        <w:t>compliance a vnitřní audit;</w:t>
      </w:r>
    </w:p>
    <w:p w14:paraId="451261B1" w14:textId="77777777" w:rsidR="008277FA" w:rsidRPr="0064449E" w:rsidRDefault="008277FA" w:rsidP="008277FA">
      <w:pPr>
        <w:pStyle w:val="Textlnk"/>
        <w:widowControl w:val="0"/>
        <w:numPr>
          <w:ilvl w:val="0"/>
          <w:numId w:val="54"/>
        </w:numPr>
        <w:suppressAutoHyphens w:val="0"/>
        <w:spacing w:after="0"/>
        <w:ind w:left="851" w:hanging="284"/>
        <w:rPr>
          <w:color w:val="0D2234"/>
          <w:sz w:val="22"/>
          <w:szCs w:val="22"/>
        </w:rPr>
      </w:pPr>
      <w:r w:rsidRPr="0064449E">
        <w:rPr>
          <w:color w:val="0D2234"/>
          <w:sz w:val="22"/>
          <w:szCs w:val="22"/>
        </w:rPr>
        <w:t>vyřizování stížností a reklamací Investorů;</w:t>
      </w:r>
    </w:p>
    <w:p w14:paraId="6D3A8FF3" w14:textId="77777777" w:rsidR="008277FA" w:rsidRPr="0064449E" w:rsidRDefault="008277FA" w:rsidP="008277FA">
      <w:pPr>
        <w:pStyle w:val="Textlnk"/>
        <w:widowControl w:val="0"/>
        <w:numPr>
          <w:ilvl w:val="0"/>
          <w:numId w:val="54"/>
        </w:numPr>
        <w:suppressAutoHyphens w:val="0"/>
        <w:spacing w:after="0"/>
        <w:ind w:left="851" w:hanging="284"/>
        <w:rPr>
          <w:color w:val="0D2234"/>
          <w:sz w:val="22"/>
          <w:szCs w:val="22"/>
        </w:rPr>
      </w:pPr>
      <w:r w:rsidRPr="0064449E">
        <w:rPr>
          <w:color w:val="0D2234"/>
          <w:sz w:val="22"/>
          <w:szCs w:val="22"/>
        </w:rPr>
        <w:t>oceňování majetku a dluhů Fondu v rozsahu stanoveném tímto Statutem;</w:t>
      </w:r>
    </w:p>
    <w:p w14:paraId="7AB15682" w14:textId="77777777" w:rsidR="008277FA" w:rsidRPr="0064449E" w:rsidRDefault="008277FA" w:rsidP="008277FA">
      <w:pPr>
        <w:pStyle w:val="Textlnk"/>
        <w:widowControl w:val="0"/>
        <w:numPr>
          <w:ilvl w:val="0"/>
          <w:numId w:val="54"/>
        </w:numPr>
        <w:suppressAutoHyphens w:val="0"/>
        <w:spacing w:after="0"/>
        <w:ind w:left="851" w:hanging="284"/>
        <w:rPr>
          <w:color w:val="0D2234"/>
          <w:sz w:val="22"/>
          <w:szCs w:val="22"/>
        </w:rPr>
      </w:pPr>
      <w:r w:rsidRPr="0064449E">
        <w:rPr>
          <w:color w:val="0D2234"/>
          <w:sz w:val="22"/>
          <w:szCs w:val="22"/>
        </w:rPr>
        <w:t>výpočet aktuální hodnoty akcie Fondu;</w:t>
      </w:r>
    </w:p>
    <w:p w14:paraId="0050B589" w14:textId="77777777" w:rsidR="008277FA" w:rsidRPr="0064449E" w:rsidRDefault="008277FA" w:rsidP="008277FA">
      <w:pPr>
        <w:pStyle w:val="Textlnk"/>
        <w:widowControl w:val="0"/>
        <w:numPr>
          <w:ilvl w:val="0"/>
          <w:numId w:val="54"/>
        </w:numPr>
        <w:suppressAutoHyphens w:val="0"/>
        <w:spacing w:after="0"/>
        <w:ind w:left="851" w:hanging="284"/>
        <w:rPr>
          <w:color w:val="0D2234"/>
          <w:sz w:val="22"/>
          <w:szCs w:val="22"/>
        </w:rPr>
      </w:pPr>
      <w:r w:rsidRPr="0064449E">
        <w:rPr>
          <w:color w:val="0D2234"/>
          <w:sz w:val="22"/>
          <w:szCs w:val="22"/>
        </w:rPr>
        <w:t>zajišťování plnění povinností vztahujících se k daním, poplatkům nebo jiným obdobným peněžitým plněním;</w:t>
      </w:r>
    </w:p>
    <w:p w14:paraId="3351096F" w14:textId="77777777" w:rsidR="008277FA" w:rsidRPr="0064449E" w:rsidRDefault="008277FA" w:rsidP="008277FA">
      <w:pPr>
        <w:pStyle w:val="Textlnk"/>
        <w:widowControl w:val="0"/>
        <w:numPr>
          <w:ilvl w:val="0"/>
          <w:numId w:val="54"/>
        </w:numPr>
        <w:suppressAutoHyphens w:val="0"/>
        <w:spacing w:after="0"/>
        <w:ind w:left="851" w:hanging="284"/>
        <w:rPr>
          <w:color w:val="0D2234"/>
          <w:sz w:val="22"/>
          <w:szCs w:val="22"/>
        </w:rPr>
      </w:pPr>
      <w:r w:rsidRPr="0064449E">
        <w:rPr>
          <w:color w:val="0D2234"/>
          <w:sz w:val="22"/>
          <w:szCs w:val="22"/>
        </w:rPr>
        <w:t>vedení seznamu vlastníků akcií vydávaných Fondem;</w:t>
      </w:r>
    </w:p>
    <w:p w14:paraId="46E3B7CC" w14:textId="77777777" w:rsidR="008277FA" w:rsidRPr="0064449E" w:rsidRDefault="008277FA" w:rsidP="008277FA">
      <w:pPr>
        <w:pStyle w:val="Textlnk"/>
        <w:widowControl w:val="0"/>
        <w:numPr>
          <w:ilvl w:val="0"/>
          <w:numId w:val="54"/>
        </w:numPr>
        <w:suppressAutoHyphens w:val="0"/>
        <w:spacing w:after="0"/>
        <w:ind w:left="851" w:hanging="284"/>
        <w:rPr>
          <w:color w:val="0D2234"/>
          <w:sz w:val="22"/>
          <w:szCs w:val="22"/>
        </w:rPr>
      </w:pPr>
      <w:r w:rsidRPr="0064449E">
        <w:rPr>
          <w:color w:val="0D2234"/>
          <w:sz w:val="22"/>
          <w:szCs w:val="22"/>
        </w:rPr>
        <w:t>rozdělování a vyplácení výnosů z majetku Fondu;</w:t>
      </w:r>
    </w:p>
    <w:p w14:paraId="290EF87C" w14:textId="77777777" w:rsidR="008277FA" w:rsidRPr="0064449E" w:rsidRDefault="008277FA" w:rsidP="008277FA">
      <w:pPr>
        <w:pStyle w:val="Textlnk"/>
        <w:widowControl w:val="0"/>
        <w:numPr>
          <w:ilvl w:val="0"/>
          <w:numId w:val="54"/>
        </w:numPr>
        <w:suppressAutoHyphens w:val="0"/>
        <w:spacing w:after="0"/>
        <w:ind w:left="851" w:hanging="284"/>
        <w:rPr>
          <w:color w:val="0D2234"/>
          <w:sz w:val="22"/>
          <w:szCs w:val="22"/>
        </w:rPr>
      </w:pPr>
      <w:r w:rsidRPr="0064449E">
        <w:rPr>
          <w:color w:val="0D2234"/>
          <w:sz w:val="22"/>
          <w:szCs w:val="22"/>
        </w:rPr>
        <w:t>zajišťování vydávání, výměny a odkupování akcií vydávaných Fondem;</w:t>
      </w:r>
    </w:p>
    <w:p w14:paraId="3E5F6BB0" w14:textId="77777777" w:rsidR="008277FA" w:rsidRPr="0064449E" w:rsidRDefault="008277FA" w:rsidP="008277FA">
      <w:pPr>
        <w:pStyle w:val="Textlnk"/>
        <w:widowControl w:val="0"/>
        <w:numPr>
          <w:ilvl w:val="0"/>
          <w:numId w:val="54"/>
        </w:numPr>
        <w:suppressAutoHyphens w:val="0"/>
        <w:spacing w:after="0"/>
        <w:ind w:left="851" w:hanging="284"/>
        <w:rPr>
          <w:color w:val="0D2234"/>
          <w:sz w:val="22"/>
          <w:szCs w:val="22"/>
        </w:rPr>
      </w:pPr>
      <w:r w:rsidRPr="0064449E">
        <w:rPr>
          <w:color w:val="0D2234"/>
          <w:sz w:val="22"/>
          <w:szCs w:val="22"/>
        </w:rPr>
        <w:t>vyhotovení a aktualizace výroční zprávy Fondu;</w:t>
      </w:r>
    </w:p>
    <w:p w14:paraId="6DB31314" w14:textId="77777777" w:rsidR="008277FA" w:rsidRPr="0064449E" w:rsidRDefault="008277FA" w:rsidP="008277FA">
      <w:pPr>
        <w:pStyle w:val="Textlnk"/>
        <w:widowControl w:val="0"/>
        <w:numPr>
          <w:ilvl w:val="0"/>
          <w:numId w:val="54"/>
        </w:numPr>
        <w:suppressAutoHyphens w:val="0"/>
        <w:spacing w:after="0"/>
        <w:ind w:left="851" w:hanging="284"/>
        <w:rPr>
          <w:color w:val="0D2234"/>
          <w:sz w:val="22"/>
          <w:szCs w:val="22"/>
        </w:rPr>
      </w:pPr>
      <w:r w:rsidRPr="0064449E">
        <w:rPr>
          <w:color w:val="0D2234"/>
          <w:sz w:val="22"/>
          <w:szCs w:val="22"/>
        </w:rPr>
        <w:t>vyhotovení a aktualizace sdělení klíčových informací Fondu nebo srovnatelného dokumentu podle práva cizího státu a provádění jeho změn;</w:t>
      </w:r>
    </w:p>
    <w:p w14:paraId="09EFE5CC" w14:textId="77777777" w:rsidR="008277FA" w:rsidRPr="0064449E" w:rsidRDefault="008277FA" w:rsidP="008277FA">
      <w:pPr>
        <w:pStyle w:val="Textlnk"/>
        <w:widowControl w:val="0"/>
        <w:numPr>
          <w:ilvl w:val="0"/>
          <w:numId w:val="54"/>
        </w:numPr>
        <w:suppressAutoHyphens w:val="0"/>
        <w:spacing w:after="0"/>
        <w:ind w:left="851" w:hanging="284"/>
        <w:rPr>
          <w:color w:val="0D2234"/>
          <w:sz w:val="22"/>
          <w:szCs w:val="22"/>
        </w:rPr>
      </w:pPr>
      <w:r w:rsidRPr="0064449E">
        <w:rPr>
          <w:color w:val="0D2234"/>
          <w:sz w:val="22"/>
          <w:szCs w:val="22"/>
        </w:rPr>
        <w:t>vyhotovení propagačního sdělení týkajícího se Fondu;</w:t>
      </w:r>
    </w:p>
    <w:p w14:paraId="534F7C94" w14:textId="77777777" w:rsidR="008277FA" w:rsidRPr="0064449E" w:rsidRDefault="008277FA" w:rsidP="008277FA">
      <w:pPr>
        <w:pStyle w:val="Textlnk"/>
        <w:widowControl w:val="0"/>
        <w:numPr>
          <w:ilvl w:val="0"/>
          <w:numId w:val="54"/>
        </w:numPr>
        <w:suppressAutoHyphens w:val="0"/>
        <w:spacing w:after="0"/>
        <w:ind w:left="851" w:hanging="284"/>
        <w:rPr>
          <w:color w:val="0D2234"/>
          <w:sz w:val="22"/>
          <w:szCs w:val="22"/>
        </w:rPr>
      </w:pPr>
      <w:r w:rsidRPr="0064449E">
        <w:rPr>
          <w:color w:val="0D2234"/>
          <w:sz w:val="22"/>
          <w:szCs w:val="22"/>
        </w:rPr>
        <w:t>uveřejňování, zpřístupňování a poskytování údajů a dokumentů Akcionářům, Investorům a jiným osobám;</w:t>
      </w:r>
    </w:p>
    <w:p w14:paraId="2B6B1FD2" w14:textId="77777777" w:rsidR="008277FA" w:rsidRPr="0064449E" w:rsidRDefault="008277FA" w:rsidP="008277FA">
      <w:pPr>
        <w:pStyle w:val="Textlnk"/>
        <w:widowControl w:val="0"/>
        <w:numPr>
          <w:ilvl w:val="0"/>
          <w:numId w:val="54"/>
        </w:numPr>
        <w:suppressAutoHyphens w:val="0"/>
        <w:spacing w:after="0"/>
        <w:ind w:left="851" w:hanging="284"/>
        <w:rPr>
          <w:color w:val="0D2234"/>
          <w:sz w:val="22"/>
          <w:szCs w:val="22"/>
        </w:rPr>
      </w:pPr>
      <w:r w:rsidRPr="0064449E">
        <w:rPr>
          <w:color w:val="0D2234"/>
          <w:sz w:val="22"/>
          <w:szCs w:val="22"/>
        </w:rPr>
        <w:t>oznamování údajů a poskytování dokumentů, zejména ČNB nebo orgánu dohledu jiného členského státu;</w:t>
      </w:r>
    </w:p>
    <w:p w14:paraId="47B07DE6" w14:textId="77777777" w:rsidR="008277FA" w:rsidRPr="0064449E" w:rsidRDefault="008277FA" w:rsidP="008277FA">
      <w:pPr>
        <w:pStyle w:val="Textlnk"/>
        <w:widowControl w:val="0"/>
        <w:numPr>
          <w:ilvl w:val="0"/>
          <w:numId w:val="54"/>
        </w:numPr>
        <w:suppressAutoHyphens w:val="0"/>
        <w:spacing w:after="0"/>
        <w:ind w:left="851" w:hanging="284"/>
        <w:rPr>
          <w:color w:val="0D2234"/>
          <w:sz w:val="22"/>
          <w:szCs w:val="22"/>
        </w:rPr>
      </w:pPr>
      <w:r w:rsidRPr="0064449E">
        <w:rPr>
          <w:color w:val="0D2234"/>
          <w:sz w:val="22"/>
          <w:szCs w:val="22"/>
        </w:rPr>
        <w:t>výkon jiné činnosti související s hospodařením s hodnotami v majetku Fondu;</w:t>
      </w:r>
    </w:p>
    <w:p w14:paraId="58DACCC0" w14:textId="77777777" w:rsidR="008277FA" w:rsidRPr="0064449E" w:rsidRDefault="008277FA" w:rsidP="008277FA">
      <w:pPr>
        <w:pStyle w:val="Textlnk"/>
        <w:widowControl w:val="0"/>
        <w:numPr>
          <w:ilvl w:val="0"/>
          <w:numId w:val="54"/>
        </w:numPr>
        <w:suppressAutoHyphens w:val="0"/>
        <w:spacing w:after="0"/>
        <w:ind w:left="851" w:hanging="284"/>
        <w:rPr>
          <w:color w:val="0D2234"/>
          <w:sz w:val="22"/>
          <w:szCs w:val="22"/>
        </w:rPr>
      </w:pPr>
      <w:r w:rsidRPr="0064449E">
        <w:rPr>
          <w:color w:val="0D2234"/>
          <w:sz w:val="22"/>
          <w:szCs w:val="22"/>
        </w:rPr>
        <w:t>rozdělování a vyplácení peněžitých plnění v souvislosti se zrušením Fondu;</w:t>
      </w:r>
    </w:p>
    <w:p w14:paraId="5CEDC6AD" w14:textId="77777777" w:rsidR="008277FA" w:rsidRPr="0064449E" w:rsidRDefault="008277FA" w:rsidP="008277FA">
      <w:pPr>
        <w:pStyle w:val="Textlnk"/>
        <w:widowControl w:val="0"/>
        <w:numPr>
          <w:ilvl w:val="0"/>
          <w:numId w:val="54"/>
        </w:numPr>
        <w:suppressAutoHyphens w:val="0"/>
        <w:spacing w:after="0"/>
        <w:ind w:left="851" w:hanging="284"/>
        <w:rPr>
          <w:color w:val="0D2234"/>
          <w:sz w:val="22"/>
          <w:szCs w:val="22"/>
        </w:rPr>
      </w:pPr>
      <w:r w:rsidRPr="0064449E">
        <w:rPr>
          <w:color w:val="0D2234"/>
          <w:sz w:val="22"/>
          <w:szCs w:val="22"/>
        </w:rPr>
        <w:t>vedení evidence o vydávání a odkupování akcií vydávaných Fondem;</w:t>
      </w:r>
    </w:p>
    <w:p w14:paraId="28EBCE64" w14:textId="77777777" w:rsidR="008277FA" w:rsidRPr="0064449E" w:rsidRDefault="008277FA" w:rsidP="008277FA">
      <w:pPr>
        <w:pStyle w:val="Textlnk"/>
        <w:widowControl w:val="0"/>
        <w:numPr>
          <w:ilvl w:val="0"/>
          <w:numId w:val="54"/>
        </w:numPr>
        <w:suppressAutoHyphens w:val="0"/>
        <w:spacing w:after="240"/>
        <w:ind w:left="851" w:hanging="284"/>
        <w:rPr>
          <w:color w:val="0D2234"/>
          <w:sz w:val="22"/>
          <w:szCs w:val="22"/>
        </w:rPr>
      </w:pPr>
      <w:r w:rsidRPr="0064449E">
        <w:rPr>
          <w:color w:val="0D2234"/>
          <w:sz w:val="22"/>
          <w:szCs w:val="22"/>
        </w:rPr>
        <w:t>nabízení investic do Fondu.</w:t>
      </w:r>
    </w:p>
    <w:p w14:paraId="41C8B40F" w14:textId="3AC6C23E" w:rsidR="004113EF" w:rsidRPr="0064449E" w:rsidRDefault="004113EF" w:rsidP="004113EF">
      <w:pPr>
        <w:pStyle w:val="Textlnk"/>
        <w:widowControl w:val="0"/>
        <w:numPr>
          <w:ilvl w:val="1"/>
          <w:numId w:val="2"/>
        </w:numPr>
        <w:tabs>
          <w:tab w:val="left" w:pos="567"/>
          <w:tab w:val="num" w:pos="4678"/>
        </w:tabs>
        <w:suppressAutoHyphens w:val="0"/>
        <w:spacing w:after="240"/>
        <w:ind w:left="567" w:hanging="567"/>
        <w:rPr>
          <w:color w:val="0D2234"/>
          <w:sz w:val="22"/>
          <w:szCs w:val="22"/>
        </w:rPr>
      </w:pPr>
      <w:r w:rsidRPr="0064449E">
        <w:rPr>
          <w:color w:val="0D2234"/>
          <w:sz w:val="22"/>
          <w:szCs w:val="22"/>
        </w:rPr>
        <w:t>Administrátor je oprávněn pověřit</w:t>
      </w:r>
      <w:r w:rsidR="0006345A">
        <w:rPr>
          <w:color w:val="0D2234"/>
          <w:sz w:val="22"/>
          <w:szCs w:val="22"/>
        </w:rPr>
        <w:t>, po dohodě s </w:t>
      </w:r>
      <w:r w:rsidR="0022784D">
        <w:rPr>
          <w:color w:val="0D2234"/>
          <w:sz w:val="22"/>
          <w:szCs w:val="22"/>
        </w:rPr>
        <w:t>Obhospodařovatelem</w:t>
      </w:r>
      <w:r w:rsidR="0006345A">
        <w:rPr>
          <w:color w:val="0D2234"/>
          <w:sz w:val="22"/>
          <w:szCs w:val="22"/>
        </w:rPr>
        <w:t>,</w:t>
      </w:r>
      <w:r w:rsidRPr="0064449E">
        <w:rPr>
          <w:color w:val="0D2234"/>
          <w:sz w:val="22"/>
          <w:szCs w:val="22"/>
        </w:rPr>
        <w:t xml:space="preserve"> jiného výkonem jednotlivých činností uvedených v tomto Statutu při vynaložení odborné péče a za podmínek stanovených Zákonem. Osoba pověřená výkonem jednotlivých činností uvedených v tomto Statutu je oprávněna pověřit výkonem některého úkonu nebo některých úkonů z této činnosti další osobu. Náklady na výkon jednotlivých činností uvedených v tomto Statutu zajišťovaných pověřením jiného jsou hrazeny z majetku Fondu souvisejícího s jeho investiční činností.</w:t>
      </w:r>
    </w:p>
    <w:p w14:paraId="4B53621C" w14:textId="77777777" w:rsidR="004113EF" w:rsidRPr="0064449E" w:rsidRDefault="004113EF" w:rsidP="004113EF">
      <w:pPr>
        <w:pStyle w:val="Nzevlnk"/>
        <w:keepNext/>
        <w:widowControl w:val="0"/>
        <w:tabs>
          <w:tab w:val="clear" w:pos="851"/>
          <w:tab w:val="left" w:pos="567"/>
        </w:tabs>
        <w:suppressAutoHyphens w:val="0"/>
        <w:spacing w:before="0" w:after="240"/>
        <w:ind w:left="567" w:hanging="567"/>
        <w:outlineLvl w:val="0"/>
        <w:rPr>
          <w:rFonts w:cs="Arial"/>
          <w:b/>
          <w:color w:val="0D2234"/>
          <w:sz w:val="28"/>
          <w:szCs w:val="28"/>
        </w:rPr>
      </w:pPr>
      <w:bookmarkStart w:id="32" w:name="_Toc387424960"/>
      <w:bookmarkStart w:id="33" w:name="_Ref387615817"/>
      <w:bookmarkStart w:id="34" w:name="_Ref467936885"/>
      <w:bookmarkStart w:id="35" w:name="_Toc499113131"/>
      <w:bookmarkStart w:id="36" w:name="_Toc46397501"/>
      <w:bookmarkStart w:id="37" w:name="_Toc231268874"/>
      <w:bookmarkStart w:id="38" w:name="_Toc203460201"/>
      <w:r w:rsidRPr="0064449E">
        <w:rPr>
          <w:rFonts w:cs="Arial"/>
          <w:b/>
          <w:color w:val="0D2234"/>
          <w:sz w:val="28"/>
          <w:szCs w:val="28"/>
        </w:rPr>
        <w:t>Depozitář</w:t>
      </w:r>
      <w:bookmarkEnd w:id="32"/>
      <w:bookmarkEnd w:id="33"/>
      <w:bookmarkEnd w:id="34"/>
      <w:bookmarkEnd w:id="35"/>
      <w:bookmarkEnd w:id="36"/>
    </w:p>
    <w:p w14:paraId="58E79BF8" w14:textId="77777777" w:rsidR="004113EF" w:rsidRPr="0064449E" w:rsidRDefault="004113EF" w:rsidP="004113EF">
      <w:pPr>
        <w:pStyle w:val="Textlnk"/>
        <w:widowControl w:val="0"/>
        <w:numPr>
          <w:ilvl w:val="1"/>
          <w:numId w:val="2"/>
        </w:numPr>
        <w:ind w:left="567" w:hanging="567"/>
        <w:rPr>
          <w:color w:val="0D2234"/>
          <w:sz w:val="22"/>
          <w:szCs w:val="22"/>
        </w:rPr>
      </w:pPr>
      <w:bookmarkStart w:id="39" w:name="_Ref383443601"/>
      <w:bookmarkStart w:id="40" w:name="_Hlk43621684"/>
      <w:r w:rsidRPr="0064449E">
        <w:rPr>
          <w:color w:val="0D2234"/>
          <w:sz w:val="22"/>
          <w:szCs w:val="22"/>
        </w:rPr>
        <w:t>Základní údaje</w:t>
      </w:r>
      <w:bookmarkEnd w:id="39"/>
      <w:r w:rsidRPr="0064449E">
        <w:rPr>
          <w:color w:val="0D2234"/>
          <w:sz w:val="22"/>
          <w:szCs w:val="22"/>
        </w:rPr>
        <w:t>:</w:t>
      </w:r>
    </w:p>
    <w:p w14:paraId="48576417" w14:textId="77777777" w:rsidR="004113EF" w:rsidRPr="0064449E" w:rsidRDefault="004113EF" w:rsidP="004113EF">
      <w:pPr>
        <w:pStyle w:val="Textlnk"/>
        <w:widowControl w:val="0"/>
        <w:numPr>
          <w:ilvl w:val="3"/>
          <w:numId w:val="17"/>
        </w:numPr>
        <w:tabs>
          <w:tab w:val="clear" w:pos="0"/>
          <w:tab w:val="num" w:pos="993"/>
        </w:tabs>
        <w:suppressAutoHyphens w:val="0"/>
        <w:spacing w:line="276" w:lineRule="auto"/>
        <w:ind w:left="993" w:hanging="426"/>
        <w:rPr>
          <w:color w:val="0D2234"/>
          <w:sz w:val="22"/>
          <w:szCs w:val="22"/>
        </w:rPr>
      </w:pPr>
      <w:r w:rsidRPr="0064449E">
        <w:rPr>
          <w:color w:val="0D2234"/>
          <w:sz w:val="22"/>
          <w:szCs w:val="22"/>
        </w:rPr>
        <w:t>Obchodní firma: CYRRUS, a.s.</w:t>
      </w:r>
    </w:p>
    <w:p w14:paraId="5BA7AEE1" w14:textId="77777777" w:rsidR="004113EF" w:rsidRPr="0064449E" w:rsidRDefault="004113EF" w:rsidP="004113EF">
      <w:pPr>
        <w:pStyle w:val="Textlnk"/>
        <w:widowControl w:val="0"/>
        <w:numPr>
          <w:ilvl w:val="3"/>
          <w:numId w:val="17"/>
        </w:numPr>
        <w:tabs>
          <w:tab w:val="clear" w:pos="0"/>
          <w:tab w:val="num" w:pos="993"/>
        </w:tabs>
        <w:suppressAutoHyphens w:val="0"/>
        <w:spacing w:line="276" w:lineRule="auto"/>
        <w:ind w:left="993" w:hanging="426"/>
        <w:rPr>
          <w:rStyle w:val="platne1"/>
          <w:color w:val="0D2234"/>
          <w:sz w:val="22"/>
          <w:szCs w:val="22"/>
        </w:rPr>
      </w:pPr>
      <w:r w:rsidRPr="0064449E">
        <w:rPr>
          <w:color w:val="0D2234"/>
          <w:sz w:val="22"/>
          <w:szCs w:val="22"/>
        </w:rPr>
        <w:t>Sídlo: Veveří 3163/111, Žabovřesky, 616 00 Brno</w:t>
      </w:r>
    </w:p>
    <w:p w14:paraId="4AECD67D" w14:textId="77777777" w:rsidR="004113EF" w:rsidRPr="0064449E" w:rsidRDefault="004113EF" w:rsidP="004113EF">
      <w:pPr>
        <w:pStyle w:val="Textlnk"/>
        <w:widowControl w:val="0"/>
        <w:numPr>
          <w:ilvl w:val="3"/>
          <w:numId w:val="17"/>
        </w:numPr>
        <w:tabs>
          <w:tab w:val="clear" w:pos="0"/>
          <w:tab w:val="num" w:pos="993"/>
        </w:tabs>
        <w:suppressAutoHyphens w:val="0"/>
        <w:spacing w:line="276" w:lineRule="auto"/>
        <w:ind w:left="993" w:hanging="426"/>
        <w:rPr>
          <w:color w:val="0D2234"/>
          <w:sz w:val="22"/>
          <w:szCs w:val="22"/>
        </w:rPr>
      </w:pPr>
      <w:r w:rsidRPr="0064449E">
        <w:rPr>
          <w:color w:val="0D2234"/>
          <w:sz w:val="22"/>
          <w:szCs w:val="22"/>
        </w:rPr>
        <w:t>IČO:</w:t>
      </w:r>
      <w:r w:rsidRPr="0064449E">
        <w:t xml:space="preserve"> </w:t>
      </w:r>
      <w:r w:rsidRPr="0064449E">
        <w:rPr>
          <w:color w:val="0D2234"/>
          <w:sz w:val="22"/>
          <w:szCs w:val="22"/>
        </w:rPr>
        <w:t>639 07 020</w:t>
      </w:r>
    </w:p>
    <w:bookmarkEnd w:id="40"/>
    <w:p w14:paraId="7AED50B3" w14:textId="77777777" w:rsidR="004113EF" w:rsidRPr="0064449E" w:rsidRDefault="004113EF" w:rsidP="004113EF">
      <w:pPr>
        <w:pStyle w:val="Textlnk"/>
        <w:widowControl w:val="0"/>
        <w:numPr>
          <w:ilvl w:val="1"/>
          <w:numId w:val="2"/>
        </w:numPr>
        <w:tabs>
          <w:tab w:val="left" w:pos="567"/>
          <w:tab w:val="num" w:pos="4678"/>
        </w:tabs>
        <w:suppressAutoHyphens w:val="0"/>
        <w:spacing w:after="240"/>
        <w:ind w:left="567" w:hanging="567"/>
        <w:rPr>
          <w:color w:val="0D2234"/>
          <w:sz w:val="22"/>
          <w:szCs w:val="22"/>
        </w:rPr>
      </w:pPr>
      <w:r w:rsidRPr="0064449E">
        <w:rPr>
          <w:color w:val="0D2234"/>
          <w:sz w:val="22"/>
          <w:szCs w:val="22"/>
        </w:rPr>
        <w:t>Depozitář je společností zapsanou do seznamu depozitářů vedeného ČNB v souladu s § 596 písm. e) ZISIF.</w:t>
      </w:r>
    </w:p>
    <w:p w14:paraId="7D3DD451" w14:textId="77777777" w:rsidR="004113EF" w:rsidRPr="0064449E" w:rsidRDefault="004113EF" w:rsidP="004113EF">
      <w:pPr>
        <w:pStyle w:val="Textlnk"/>
        <w:widowControl w:val="0"/>
        <w:numPr>
          <w:ilvl w:val="1"/>
          <w:numId w:val="2"/>
        </w:numPr>
        <w:tabs>
          <w:tab w:val="num" w:pos="852"/>
        </w:tabs>
        <w:suppressAutoHyphens w:val="0"/>
        <w:spacing w:line="276" w:lineRule="auto"/>
        <w:ind w:left="567" w:hanging="567"/>
        <w:rPr>
          <w:color w:val="0D2234"/>
          <w:sz w:val="22"/>
          <w:szCs w:val="22"/>
        </w:rPr>
      </w:pPr>
      <w:r w:rsidRPr="0064449E">
        <w:rPr>
          <w:color w:val="0D2234"/>
          <w:sz w:val="22"/>
          <w:szCs w:val="22"/>
        </w:rPr>
        <w:t>Činnost Depozitáře ve vztahu k Fondu:</w:t>
      </w:r>
    </w:p>
    <w:p w14:paraId="480719D7" w14:textId="77777777" w:rsidR="004113EF" w:rsidRPr="0064449E" w:rsidRDefault="004113EF" w:rsidP="004113EF">
      <w:pPr>
        <w:pStyle w:val="Textlnk"/>
        <w:widowControl w:val="0"/>
        <w:tabs>
          <w:tab w:val="clear" w:pos="851"/>
        </w:tabs>
        <w:suppressAutoHyphens w:val="0"/>
        <w:ind w:left="567"/>
        <w:rPr>
          <w:color w:val="0D2234"/>
          <w:sz w:val="22"/>
          <w:szCs w:val="22"/>
        </w:rPr>
      </w:pPr>
      <w:r w:rsidRPr="0064449E">
        <w:rPr>
          <w:color w:val="0D2234"/>
          <w:sz w:val="22"/>
          <w:szCs w:val="22"/>
        </w:rPr>
        <w:t>Depozitář pro Fond provádí činnosti dle § 60 ZISIF, zejména:</w:t>
      </w:r>
    </w:p>
    <w:p w14:paraId="53773508" w14:textId="77777777" w:rsidR="004113EF" w:rsidRPr="0064449E" w:rsidRDefault="004113EF" w:rsidP="004113EF">
      <w:pPr>
        <w:pStyle w:val="Textlnk"/>
        <w:widowControl w:val="0"/>
        <w:numPr>
          <w:ilvl w:val="0"/>
          <w:numId w:val="23"/>
        </w:numPr>
        <w:suppressAutoHyphens w:val="0"/>
        <w:spacing w:line="276" w:lineRule="auto"/>
        <w:ind w:left="993" w:hanging="426"/>
        <w:rPr>
          <w:color w:val="0D2234"/>
          <w:sz w:val="22"/>
          <w:szCs w:val="22"/>
        </w:rPr>
      </w:pPr>
      <w:r w:rsidRPr="0064449E">
        <w:rPr>
          <w:color w:val="0D2234"/>
          <w:sz w:val="22"/>
          <w:szCs w:val="22"/>
        </w:rPr>
        <w:t>má v opatrování majetek Fondu, umožňuje-li to jeho povaha;</w:t>
      </w:r>
    </w:p>
    <w:p w14:paraId="1F3A4B46" w14:textId="77777777" w:rsidR="004113EF" w:rsidRPr="0064449E" w:rsidRDefault="004113EF" w:rsidP="004113EF">
      <w:pPr>
        <w:pStyle w:val="Textlnk"/>
        <w:widowControl w:val="0"/>
        <w:numPr>
          <w:ilvl w:val="0"/>
          <w:numId w:val="23"/>
        </w:numPr>
        <w:suppressAutoHyphens w:val="0"/>
        <w:spacing w:line="276" w:lineRule="auto"/>
        <w:ind w:left="993" w:hanging="426"/>
        <w:rPr>
          <w:color w:val="0D2234"/>
          <w:sz w:val="22"/>
          <w:szCs w:val="22"/>
        </w:rPr>
      </w:pPr>
      <w:r w:rsidRPr="0064449E">
        <w:rPr>
          <w:color w:val="0D2234"/>
          <w:sz w:val="22"/>
          <w:szCs w:val="22"/>
        </w:rPr>
        <w:t>zřídí a vede peněžní účty a eviduje pohyby veškerých peněžních prostředků náležících do majetku Fondu;</w:t>
      </w:r>
    </w:p>
    <w:p w14:paraId="1A668E54" w14:textId="77777777" w:rsidR="004113EF" w:rsidRPr="0064449E" w:rsidRDefault="004113EF" w:rsidP="004113EF">
      <w:pPr>
        <w:pStyle w:val="Textlnk"/>
        <w:widowControl w:val="0"/>
        <w:numPr>
          <w:ilvl w:val="0"/>
          <w:numId w:val="23"/>
        </w:numPr>
        <w:suppressAutoHyphens w:val="0"/>
        <w:spacing w:line="276" w:lineRule="auto"/>
        <w:ind w:left="993" w:hanging="426"/>
        <w:rPr>
          <w:color w:val="0D2234"/>
          <w:sz w:val="22"/>
          <w:szCs w:val="22"/>
        </w:rPr>
      </w:pPr>
      <w:r w:rsidRPr="0064449E">
        <w:rPr>
          <w:color w:val="0D2234"/>
          <w:sz w:val="22"/>
          <w:szCs w:val="22"/>
        </w:rPr>
        <w:t>eviduje, umožňuje-li to jeho povaha, jiný majetek Fondu, než uvedený v písmenech a) a b).</w:t>
      </w:r>
    </w:p>
    <w:p w14:paraId="6B6EF472" w14:textId="77777777" w:rsidR="004113EF" w:rsidRPr="0064449E" w:rsidRDefault="004113EF" w:rsidP="004113EF">
      <w:pPr>
        <w:pStyle w:val="Textlnk"/>
        <w:widowControl w:val="0"/>
        <w:numPr>
          <w:ilvl w:val="1"/>
          <w:numId w:val="2"/>
        </w:numPr>
        <w:suppressAutoHyphens w:val="0"/>
        <w:spacing w:line="276" w:lineRule="auto"/>
        <w:ind w:left="540" w:hanging="540"/>
        <w:rPr>
          <w:color w:val="0D2234"/>
          <w:sz w:val="22"/>
          <w:szCs w:val="22"/>
        </w:rPr>
      </w:pPr>
      <w:r w:rsidRPr="0064449E">
        <w:rPr>
          <w:color w:val="0D2234"/>
          <w:sz w:val="22"/>
          <w:szCs w:val="22"/>
        </w:rPr>
        <w:t>Depozitář pro Fond provádí kontrolní povinnosti dle § 73 ZISIF, zejména zda v souladu se ZISIF, přímo použitelným předpisem Evropské unie v oblasti obhospodařování investičních fondů, tímto Statutem a ujednáními depozitářské smlouvy:</w:t>
      </w:r>
    </w:p>
    <w:p w14:paraId="1AA4A1A4" w14:textId="77777777" w:rsidR="004113EF" w:rsidRPr="0064449E" w:rsidRDefault="004113EF" w:rsidP="004113EF">
      <w:pPr>
        <w:pStyle w:val="Textlnk"/>
        <w:widowControl w:val="0"/>
        <w:numPr>
          <w:ilvl w:val="0"/>
          <w:numId w:val="24"/>
        </w:numPr>
        <w:tabs>
          <w:tab w:val="left" w:pos="708"/>
        </w:tabs>
        <w:suppressAutoHyphens w:val="0"/>
        <w:spacing w:line="276" w:lineRule="auto"/>
        <w:rPr>
          <w:color w:val="0D2234"/>
          <w:sz w:val="22"/>
          <w:szCs w:val="22"/>
        </w:rPr>
      </w:pPr>
      <w:r w:rsidRPr="0064449E">
        <w:rPr>
          <w:color w:val="0D2234"/>
          <w:sz w:val="22"/>
          <w:szCs w:val="22"/>
        </w:rPr>
        <w:t>byly vydávány a odkupovány investiční akcie,</w:t>
      </w:r>
    </w:p>
    <w:p w14:paraId="38D9DD88" w14:textId="77777777" w:rsidR="004113EF" w:rsidRPr="0064449E" w:rsidRDefault="004113EF" w:rsidP="004113EF">
      <w:pPr>
        <w:pStyle w:val="Textlnk"/>
        <w:widowControl w:val="0"/>
        <w:numPr>
          <w:ilvl w:val="0"/>
          <w:numId w:val="24"/>
        </w:numPr>
        <w:tabs>
          <w:tab w:val="left" w:pos="708"/>
        </w:tabs>
        <w:suppressAutoHyphens w:val="0"/>
        <w:spacing w:line="276" w:lineRule="auto"/>
        <w:rPr>
          <w:color w:val="0D2234"/>
          <w:sz w:val="22"/>
          <w:szCs w:val="22"/>
        </w:rPr>
      </w:pPr>
      <w:r w:rsidRPr="0064449E">
        <w:rPr>
          <w:color w:val="0D2234"/>
          <w:sz w:val="22"/>
          <w:szCs w:val="22"/>
        </w:rPr>
        <w:t>byla vypočítávána aktuální hodnota investiční akcie,</w:t>
      </w:r>
    </w:p>
    <w:p w14:paraId="191472CA" w14:textId="77777777" w:rsidR="004113EF" w:rsidRPr="0064449E" w:rsidRDefault="004113EF" w:rsidP="004113EF">
      <w:pPr>
        <w:pStyle w:val="Textlnk"/>
        <w:widowControl w:val="0"/>
        <w:numPr>
          <w:ilvl w:val="0"/>
          <w:numId w:val="24"/>
        </w:numPr>
        <w:tabs>
          <w:tab w:val="left" w:pos="708"/>
        </w:tabs>
        <w:suppressAutoHyphens w:val="0"/>
        <w:spacing w:line="276" w:lineRule="auto"/>
        <w:rPr>
          <w:color w:val="0D2234"/>
          <w:sz w:val="22"/>
          <w:szCs w:val="22"/>
        </w:rPr>
      </w:pPr>
      <w:r w:rsidRPr="0064449E">
        <w:rPr>
          <w:color w:val="0D2234"/>
          <w:sz w:val="22"/>
          <w:szCs w:val="22"/>
        </w:rPr>
        <w:t>byl oceňován majetek a dluhy Fondu,</w:t>
      </w:r>
    </w:p>
    <w:p w14:paraId="408474B1" w14:textId="77777777" w:rsidR="004113EF" w:rsidRPr="0064449E" w:rsidRDefault="004113EF" w:rsidP="004113EF">
      <w:pPr>
        <w:pStyle w:val="Textlnk"/>
        <w:widowControl w:val="0"/>
        <w:numPr>
          <w:ilvl w:val="0"/>
          <w:numId w:val="24"/>
        </w:numPr>
        <w:tabs>
          <w:tab w:val="left" w:pos="708"/>
        </w:tabs>
        <w:suppressAutoHyphens w:val="0"/>
        <w:spacing w:line="276" w:lineRule="auto"/>
        <w:rPr>
          <w:color w:val="0D2234"/>
          <w:sz w:val="22"/>
          <w:szCs w:val="22"/>
        </w:rPr>
      </w:pPr>
      <w:r w:rsidRPr="0064449E">
        <w:rPr>
          <w:color w:val="0D2234"/>
          <w:sz w:val="22"/>
          <w:szCs w:val="22"/>
        </w:rPr>
        <w:t>byla vyplácena protiplnění z obchodů s majetkem Fondu v obvyklých lhůtách,</w:t>
      </w:r>
    </w:p>
    <w:p w14:paraId="347D84D1" w14:textId="77777777" w:rsidR="004113EF" w:rsidRPr="0064449E" w:rsidRDefault="004113EF" w:rsidP="004113EF">
      <w:pPr>
        <w:pStyle w:val="Textlnk"/>
        <w:widowControl w:val="0"/>
        <w:numPr>
          <w:ilvl w:val="0"/>
          <w:numId w:val="24"/>
        </w:numPr>
        <w:tabs>
          <w:tab w:val="left" w:pos="708"/>
        </w:tabs>
        <w:suppressAutoHyphens w:val="0"/>
        <w:spacing w:line="276" w:lineRule="auto"/>
        <w:rPr>
          <w:color w:val="0D2234"/>
          <w:sz w:val="22"/>
          <w:szCs w:val="22"/>
        </w:rPr>
      </w:pPr>
      <w:r w:rsidRPr="0064449E">
        <w:rPr>
          <w:color w:val="0D2234"/>
          <w:sz w:val="22"/>
          <w:szCs w:val="22"/>
        </w:rPr>
        <w:t>jsou používány výnosy plynoucí pro Fond.</w:t>
      </w:r>
    </w:p>
    <w:p w14:paraId="4E5D0996" w14:textId="77777777" w:rsidR="004113EF" w:rsidRPr="0064449E" w:rsidRDefault="004113EF" w:rsidP="004113EF">
      <w:pPr>
        <w:pStyle w:val="Textlnk"/>
        <w:widowControl w:val="0"/>
        <w:numPr>
          <w:ilvl w:val="1"/>
          <w:numId w:val="2"/>
        </w:numPr>
        <w:tabs>
          <w:tab w:val="num" w:pos="567"/>
        </w:tabs>
        <w:suppressAutoHyphens w:val="0"/>
        <w:spacing w:line="276" w:lineRule="auto"/>
        <w:ind w:left="567" w:hanging="567"/>
        <w:rPr>
          <w:color w:val="0D2234"/>
          <w:sz w:val="22"/>
          <w:szCs w:val="22"/>
        </w:rPr>
      </w:pPr>
      <w:r w:rsidRPr="0064449E">
        <w:rPr>
          <w:color w:val="0D2234"/>
          <w:sz w:val="22"/>
          <w:szCs w:val="22"/>
        </w:rPr>
        <w:t>Depozitář pro Fond neprovádí činnosti vyplývající z § 73 odst. 1 písm. f) ZISIF.</w:t>
      </w:r>
    </w:p>
    <w:p w14:paraId="62459A27" w14:textId="77777777" w:rsidR="004113EF" w:rsidRPr="0064449E" w:rsidRDefault="004113EF" w:rsidP="004113EF">
      <w:pPr>
        <w:pStyle w:val="Textlnk"/>
        <w:widowControl w:val="0"/>
        <w:numPr>
          <w:ilvl w:val="1"/>
          <w:numId w:val="2"/>
        </w:numPr>
        <w:tabs>
          <w:tab w:val="num" w:pos="567"/>
        </w:tabs>
        <w:suppressAutoHyphens w:val="0"/>
        <w:spacing w:line="276" w:lineRule="auto"/>
        <w:ind w:left="567" w:hanging="567"/>
        <w:rPr>
          <w:color w:val="0D2234"/>
          <w:sz w:val="22"/>
          <w:szCs w:val="22"/>
        </w:rPr>
      </w:pPr>
      <w:r w:rsidRPr="0064449E">
        <w:rPr>
          <w:color w:val="0D2234"/>
          <w:sz w:val="22"/>
          <w:szCs w:val="22"/>
        </w:rPr>
        <w:t>Ujednání depozitářské smlouvy neumožňuje převod nebo další použití majetku Fondu Depozitářem.</w:t>
      </w:r>
    </w:p>
    <w:p w14:paraId="2337C221" w14:textId="08CAB44D" w:rsidR="004113EF" w:rsidRPr="0064449E" w:rsidRDefault="004113EF" w:rsidP="004113EF">
      <w:pPr>
        <w:pStyle w:val="Textlnk"/>
        <w:widowControl w:val="0"/>
        <w:numPr>
          <w:ilvl w:val="1"/>
          <w:numId w:val="2"/>
        </w:numPr>
        <w:tabs>
          <w:tab w:val="num" w:pos="567"/>
        </w:tabs>
        <w:suppressAutoHyphens w:val="0"/>
        <w:spacing w:line="276" w:lineRule="auto"/>
        <w:ind w:left="567" w:hanging="567"/>
        <w:rPr>
          <w:color w:val="0D2234"/>
          <w:sz w:val="22"/>
          <w:szCs w:val="22"/>
        </w:rPr>
      </w:pPr>
      <w:r w:rsidRPr="0064449E">
        <w:rPr>
          <w:color w:val="0D2234"/>
          <w:sz w:val="22"/>
          <w:szCs w:val="22"/>
        </w:rPr>
        <w:t>Činnosti uvedené v § 71 odst. 1 ZISIF vykonávány Depozitářem můžou být svěřeny jiné osobě.</w:t>
      </w:r>
      <w:r w:rsidR="00E54D37">
        <w:rPr>
          <w:color w:val="0D2234"/>
          <w:sz w:val="22"/>
          <w:szCs w:val="22"/>
        </w:rPr>
        <w:t xml:space="preserve"> </w:t>
      </w:r>
    </w:p>
    <w:p w14:paraId="2D1F3E69" w14:textId="77777777" w:rsidR="004113EF" w:rsidRPr="0064449E" w:rsidRDefault="004113EF" w:rsidP="004113EF">
      <w:pPr>
        <w:pStyle w:val="Nzevlnk"/>
        <w:keepNext/>
        <w:widowControl w:val="0"/>
        <w:tabs>
          <w:tab w:val="clear" w:pos="851"/>
          <w:tab w:val="left" w:pos="567"/>
        </w:tabs>
        <w:suppressAutoHyphens w:val="0"/>
        <w:spacing w:before="0" w:after="240"/>
        <w:ind w:left="567" w:hanging="567"/>
        <w:outlineLvl w:val="0"/>
        <w:rPr>
          <w:rFonts w:cs="Arial"/>
          <w:b/>
          <w:color w:val="0D2234"/>
          <w:sz w:val="28"/>
          <w:szCs w:val="28"/>
        </w:rPr>
      </w:pPr>
      <w:bookmarkStart w:id="41" w:name="_Toc231268878"/>
      <w:bookmarkStart w:id="42" w:name="_Toc203460205"/>
      <w:bookmarkStart w:id="43" w:name="_Ref387591578"/>
      <w:bookmarkStart w:id="44" w:name="_Toc499113132"/>
      <w:bookmarkStart w:id="45" w:name="_Toc46397502"/>
      <w:bookmarkEnd w:id="37"/>
      <w:bookmarkEnd w:id="38"/>
      <w:r w:rsidRPr="0064449E">
        <w:rPr>
          <w:rFonts w:cs="Arial"/>
          <w:b/>
          <w:color w:val="0D2234"/>
          <w:sz w:val="28"/>
          <w:szCs w:val="28"/>
        </w:rPr>
        <w:t>Zásady hospodaření Fondu</w:t>
      </w:r>
      <w:bookmarkEnd w:id="41"/>
      <w:bookmarkEnd w:id="42"/>
      <w:bookmarkEnd w:id="43"/>
      <w:bookmarkEnd w:id="44"/>
      <w:bookmarkEnd w:id="45"/>
    </w:p>
    <w:p w14:paraId="22AA147E" w14:textId="77777777" w:rsidR="004113EF" w:rsidRPr="0064449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color w:val="0D2234"/>
          <w:sz w:val="22"/>
          <w:szCs w:val="22"/>
        </w:rPr>
        <w:t xml:space="preserve">Zásady pro hospodaření s majetkem ve Fondu vyplývají také ze Stanov. </w:t>
      </w:r>
      <w:bookmarkStart w:id="46" w:name="_Hlk46235792"/>
      <w:r w:rsidRPr="0064449E">
        <w:rPr>
          <w:color w:val="0D2234"/>
          <w:sz w:val="22"/>
          <w:szCs w:val="22"/>
        </w:rPr>
        <w:t>Majetkem Fondu se rozumí aktiva Fondu.</w:t>
      </w:r>
      <w:bookmarkEnd w:id="46"/>
    </w:p>
    <w:p w14:paraId="71E0F126" w14:textId="77777777" w:rsidR="004113EF" w:rsidRPr="0064449E" w:rsidRDefault="004113EF" w:rsidP="004113EF">
      <w:pPr>
        <w:pStyle w:val="Textlnk"/>
        <w:widowControl w:val="0"/>
        <w:numPr>
          <w:ilvl w:val="1"/>
          <w:numId w:val="2"/>
        </w:numPr>
        <w:tabs>
          <w:tab w:val="left" w:pos="567"/>
          <w:tab w:val="num" w:pos="4678"/>
        </w:tabs>
        <w:suppressAutoHyphens w:val="0"/>
        <w:spacing w:after="240"/>
        <w:ind w:left="567" w:hanging="567"/>
        <w:rPr>
          <w:color w:val="0D2234"/>
          <w:sz w:val="22"/>
          <w:szCs w:val="22"/>
        </w:rPr>
      </w:pPr>
      <w:r w:rsidRPr="0064449E">
        <w:rPr>
          <w:color w:val="0D2234"/>
          <w:sz w:val="22"/>
          <w:szCs w:val="22"/>
        </w:rPr>
        <w:t xml:space="preserve">Účetní období Fondu je stanoveno </w:t>
      </w:r>
      <w:r w:rsidRPr="007470FC">
        <w:rPr>
          <w:color w:val="0D2234"/>
          <w:sz w:val="22"/>
          <w:szCs w:val="22"/>
        </w:rPr>
        <w:t xml:space="preserve">jako </w:t>
      </w:r>
      <w:bookmarkStart w:id="47" w:name="_Hlk43832472"/>
      <w:r w:rsidRPr="007470FC">
        <w:rPr>
          <w:color w:val="0D2234"/>
          <w:sz w:val="22"/>
          <w:szCs w:val="22"/>
        </w:rPr>
        <w:t>kalendářní rok</w:t>
      </w:r>
      <w:bookmarkEnd w:id="47"/>
      <w:r w:rsidRPr="007470FC">
        <w:rPr>
          <w:color w:val="0D2234"/>
          <w:sz w:val="22"/>
          <w:szCs w:val="22"/>
        </w:rPr>
        <w:t>. Případné</w:t>
      </w:r>
      <w:r w:rsidRPr="0064449E">
        <w:rPr>
          <w:color w:val="0D2234"/>
          <w:sz w:val="22"/>
          <w:szCs w:val="22"/>
        </w:rPr>
        <w:t xml:space="preserve"> změny v průběhu účetního období v souvislosti s přeměnou uskutečňovanou podle Zákona o přeměnách nebo ZISIF tím nejsou vyloučeny. </w:t>
      </w:r>
      <w:r w:rsidRPr="0064449E">
        <w:rPr>
          <w:color w:val="0D2234"/>
          <w:sz w:val="22"/>
          <w:szCs w:val="22"/>
          <w:lang w:eastAsia="cs-CZ"/>
        </w:rPr>
        <w:t>Schválení účetní závěrky Fondu náleží do působnosti valné hromady Fondu.</w:t>
      </w:r>
    </w:p>
    <w:p w14:paraId="5D9034AA" w14:textId="04D3E996" w:rsidR="004113EF" w:rsidRPr="0064449E" w:rsidRDefault="00CC3AF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Pr>
          <w:color w:val="0D2234"/>
          <w:sz w:val="22"/>
          <w:szCs w:val="22"/>
        </w:rPr>
        <w:t xml:space="preserve">Majetek a dluhy Fondu se oceňují reálnou hodnotou. </w:t>
      </w:r>
      <w:r w:rsidR="00D67AD7" w:rsidRPr="00047B7C">
        <w:rPr>
          <w:color w:val="0D2234"/>
          <w:sz w:val="22"/>
          <w:szCs w:val="22"/>
        </w:rPr>
        <w:t xml:space="preserve">Reálná hodnota majetku a dluhů </w:t>
      </w:r>
      <w:r w:rsidR="00D67AD7">
        <w:rPr>
          <w:color w:val="0D2234"/>
          <w:sz w:val="22"/>
          <w:szCs w:val="22"/>
        </w:rPr>
        <w:t>Fondu</w:t>
      </w:r>
      <w:r w:rsidR="00D67AD7" w:rsidRPr="00047B7C">
        <w:rPr>
          <w:color w:val="0D2234"/>
          <w:sz w:val="22"/>
          <w:szCs w:val="22"/>
        </w:rPr>
        <w:t xml:space="preserve"> je stanovována minimálně jedenkrát za kalendářní </w:t>
      </w:r>
      <w:r w:rsidR="00D67AD7">
        <w:rPr>
          <w:color w:val="0D2234"/>
          <w:sz w:val="22"/>
          <w:szCs w:val="22"/>
        </w:rPr>
        <w:t>pololetí</w:t>
      </w:r>
      <w:r w:rsidR="00D67AD7" w:rsidRPr="00047B7C">
        <w:rPr>
          <w:color w:val="0D2234"/>
          <w:sz w:val="22"/>
          <w:szCs w:val="22"/>
        </w:rPr>
        <w:t xml:space="preserve">, a to k poslednímu dni kalendářního </w:t>
      </w:r>
      <w:r w:rsidR="00D67AD7">
        <w:rPr>
          <w:color w:val="0D2234"/>
          <w:sz w:val="22"/>
          <w:szCs w:val="22"/>
        </w:rPr>
        <w:t>pololetí</w:t>
      </w:r>
      <w:r w:rsidR="00D67AD7" w:rsidRPr="00047B7C">
        <w:rPr>
          <w:color w:val="0D2234"/>
          <w:sz w:val="22"/>
          <w:szCs w:val="22"/>
        </w:rPr>
        <w:t xml:space="preserve">. Způsob a postupy stanovení reálné hodnoty majetku a dluhů </w:t>
      </w:r>
      <w:r w:rsidR="00D67AD7">
        <w:rPr>
          <w:color w:val="0D2234"/>
          <w:sz w:val="22"/>
          <w:szCs w:val="22"/>
        </w:rPr>
        <w:t>Fondu</w:t>
      </w:r>
      <w:r w:rsidR="00D67AD7" w:rsidRPr="00047B7C">
        <w:rPr>
          <w:color w:val="0D2234"/>
          <w:sz w:val="22"/>
          <w:szCs w:val="22"/>
        </w:rPr>
        <w:t xml:space="preserve"> a způsob stanovení aktuální hodnoty investičních akcií </w:t>
      </w:r>
      <w:r w:rsidR="00D67AD7">
        <w:rPr>
          <w:color w:val="0D2234"/>
          <w:sz w:val="22"/>
          <w:szCs w:val="22"/>
        </w:rPr>
        <w:t>Fondu</w:t>
      </w:r>
      <w:r w:rsidR="00D67AD7" w:rsidRPr="00047B7C">
        <w:rPr>
          <w:color w:val="0D2234"/>
          <w:sz w:val="22"/>
          <w:szCs w:val="22"/>
        </w:rPr>
        <w:t xml:space="preserve"> upravuje Zákon a související právní předpisy</w:t>
      </w:r>
      <w:r w:rsidR="00D67AD7">
        <w:rPr>
          <w:color w:val="0D2234"/>
          <w:sz w:val="22"/>
          <w:szCs w:val="22"/>
        </w:rPr>
        <w:t xml:space="preserve">. </w:t>
      </w:r>
    </w:p>
    <w:p w14:paraId="7C2202BF" w14:textId="58E4CBE8" w:rsidR="004113EF" w:rsidRPr="0064449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color w:val="0D2234"/>
          <w:sz w:val="22"/>
          <w:szCs w:val="22"/>
        </w:rPr>
        <w:t xml:space="preserve">V případě náhlé změny okolností ovlivňující cenu majetkové hodnoty v majetku Fondu, na základě doporučení investičního výboru Fondu anebo na žádost všech akcionářů vlastnících zakladatelské akcie Fondu, </w:t>
      </w:r>
      <w:r w:rsidR="00D67AD7">
        <w:rPr>
          <w:color w:val="0D2234"/>
          <w:sz w:val="22"/>
          <w:szCs w:val="22"/>
        </w:rPr>
        <w:t>může</w:t>
      </w:r>
      <w:r w:rsidRPr="0064449E">
        <w:rPr>
          <w:color w:val="0D2234"/>
          <w:sz w:val="22"/>
          <w:szCs w:val="22"/>
        </w:rPr>
        <w:t xml:space="preserve"> Administrátor </w:t>
      </w:r>
      <w:r w:rsidR="00D67AD7">
        <w:rPr>
          <w:color w:val="0D2234"/>
          <w:sz w:val="22"/>
          <w:szCs w:val="22"/>
        </w:rPr>
        <w:t xml:space="preserve">provést </w:t>
      </w:r>
      <w:r w:rsidRPr="0064449E">
        <w:rPr>
          <w:color w:val="0D2234"/>
          <w:sz w:val="22"/>
          <w:szCs w:val="22"/>
        </w:rPr>
        <w:t>ocenění reflektující aktuální okolnosti ovlivňující cenu majetku Fondu (dále jen „</w:t>
      </w:r>
      <w:r w:rsidRPr="0064449E">
        <w:rPr>
          <w:b/>
          <w:bCs/>
          <w:color w:val="0D2234"/>
          <w:sz w:val="22"/>
          <w:szCs w:val="22"/>
        </w:rPr>
        <w:t>mimořádné ocenění</w:t>
      </w:r>
      <w:r w:rsidRPr="0064449E">
        <w:rPr>
          <w:color w:val="0D2234"/>
          <w:sz w:val="22"/>
          <w:szCs w:val="22"/>
        </w:rPr>
        <w:t>“). Na základě mimořádného ocenění provede Administrátor rovněž mimořádné stanovení aktuální hodnoty Investiční akcie, kterou spolu s datem mimořádného ocenění bezodkladně zašle všem akcionářům Fondu dle pravidel pro informování akcionářů Fondu.</w:t>
      </w:r>
    </w:p>
    <w:p w14:paraId="3845F961" w14:textId="77777777" w:rsidR="004113EF" w:rsidRPr="0064449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color w:val="0D2234"/>
          <w:sz w:val="22"/>
          <w:szCs w:val="22"/>
        </w:rPr>
        <w:t>Fond účetně a majetkově odděluje majetek a dluhy ze své investiční činnosti od svého ostatního jmění.</w:t>
      </w:r>
    </w:p>
    <w:p w14:paraId="6F7CBF46" w14:textId="77777777" w:rsidR="004113EF" w:rsidRPr="0064449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color w:val="0D2234"/>
          <w:sz w:val="22"/>
        </w:rPr>
        <w:t xml:space="preserve">Ke splnění či uspokojení pohledávky věřitele nebo Akcionáře nebo Investora za Fondem vzniklé </w:t>
      </w:r>
      <w:r w:rsidRPr="0064449E">
        <w:rPr>
          <w:color w:val="0D2234"/>
          <w:sz w:val="22"/>
          <w:szCs w:val="22"/>
        </w:rPr>
        <w:t>v souvislosti s jeho investiční činností lze použít pouze majetek z této investiční činnosti</w:t>
      </w:r>
      <w:r w:rsidRPr="0064449E">
        <w:rPr>
          <w:rFonts w:eastAsia="Calibri"/>
          <w:color w:val="0D2234"/>
          <w:sz w:val="22"/>
          <w:szCs w:val="22"/>
        </w:rPr>
        <w:t xml:space="preserve">. </w:t>
      </w:r>
      <w:bookmarkStart w:id="48" w:name="_Hlk43832865"/>
      <w:r w:rsidRPr="0064449E">
        <w:rPr>
          <w:bCs/>
          <w:color w:val="0D2234"/>
          <w:sz w:val="22"/>
          <w:szCs w:val="22"/>
        </w:rPr>
        <w:t>Majetek z investiční činnosti Fondu nelze použít ke splnění dluhu, který není dluhem z jeho investiční činnosti</w:t>
      </w:r>
      <w:r w:rsidRPr="0064449E">
        <w:rPr>
          <w:color w:val="0D2234"/>
          <w:sz w:val="22"/>
          <w:szCs w:val="22"/>
        </w:rPr>
        <w:t>.</w:t>
      </w:r>
      <w:bookmarkEnd w:id="48"/>
    </w:p>
    <w:p w14:paraId="1FC2D3BF" w14:textId="77777777" w:rsidR="004113EF" w:rsidRPr="0064449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bookmarkStart w:id="49" w:name="_Ref454313047"/>
      <w:r w:rsidRPr="0064449E">
        <w:rPr>
          <w:color w:val="0D2234"/>
          <w:sz w:val="22"/>
          <w:szCs w:val="22"/>
        </w:rPr>
        <w:t>Práva akcionáře podílet se na zisku a na likvidačním zůstatku, jakož i další majetková práva spojená s akcií Fondu, se vztahují vždy jen k majetku a dluhům připadajícím na daný druh akcií, tj. ve vztahu k Investičním akciím k majetku a dluhům z investiční činnosti Fondu a ve vztahu k zakladatelským akciím k majetku a dluhům z ostatní činnosti Fondu.</w:t>
      </w:r>
      <w:bookmarkEnd w:id="49"/>
    </w:p>
    <w:p w14:paraId="10420ED8" w14:textId="77777777" w:rsidR="004113EF" w:rsidRPr="0064449E" w:rsidRDefault="004113EF" w:rsidP="004113EF">
      <w:pPr>
        <w:pStyle w:val="Textlnk"/>
        <w:numPr>
          <w:ilvl w:val="1"/>
          <w:numId w:val="2"/>
        </w:numPr>
        <w:tabs>
          <w:tab w:val="left" w:pos="567"/>
          <w:tab w:val="num" w:pos="3686"/>
        </w:tabs>
        <w:ind w:left="567" w:hanging="567"/>
        <w:rPr>
          <w:color w:val="0D2234"/>
          <w:sz w:val="22"/>
          <w:szCs w:val="22"/>
        </w:rPr>
      </w:pPr>
      <w:r w:rsidRPr="0064449E">
        <w:rPr>
          <w:color w:val="0D2234"/>
          <w:sz w:val="22"/>
          <w:szCs w:val="22"/>
        </w:rPr>
        <w:t>Náklady, které vznikají nebo mohou vznikat v souvislosti s Ostatním jměním Fondu lze hradit pouze z majetku Fondu, který nesouvisí s investiční činností Fondu.</w:t>
      </w:r>
    </w:p>
    <w:p w14:paraId="514040BF" w14:textId="77777777" w:rsidR="004113EF" w:rsidRPr="0064449E" w:rsidRDefault="004113EF" w:rsidP="004113EF">
      <w:pPr>
        <w:pStyle w:val="Textlnk"/>
        <w:widowControl w:val="0"/>
        <w:numPr>
          <w:ilvl w:val="1"/>
          <w:numId w:val="2"/>
        </w:numPr>
        <w:tabs>
          <w:tab w:val="left" w:pos="567"/>
          <w:tab w:val="num" w:pos="4678"/>
        </w:tabs>
        <w:suppressAutoHyphens w:val="0"/>
        <w:spacing w:after="240"/>
        <w:ind w:left="567" w:hanging="567"/>
        <w:rPr>
          <w:color w:val="0D2234"/>
          <w:sz w:val="22"/>
          <w:szCs w:val="22"/>
        </w:rPr>
      </w:pPr>
      <w:r w:rsidRPr="0064449E">
        <w:rPr>
          <w:color w:val="0D2234"/>
          <w:sz w:val="22"/>
          <w:szCs w:val="22"/>
        </w:rPr>
        <w:t>Pravidla pro výplatu z vlastních zdrojů</w:t>
      </w:r>
    </w:p>
    <w:p w14:paraId="2900B5C8" w14:textId="77777777" w:rsidR="004113EF" w:rsidRPr="0064449E" w:rsidRDefault="004113EF" w:rsidP="004113EF">
      <w:pPr>
        <w:pStyle w:val="Textlnk"/>
        <w:widowControl w:val="0"/>
        <w:numPr>
          <w:ilvl w:val="0"/>
          <w:numId w:val="14"/>
        </w:numPr>
        <w:tabs>
          <w:tab w:val="left" w:pos="567"/>
          <w:tab w:val="left" w:pos="1134"/>
        </w:tabs>
        <w:suppressAutoHyphens w:val="0"/>
        <w:spacing w:after="240"/>
        <w:ind w:left="1134" w:hanging="567"/>
        <w:rPr>
          <w:color w:val="0D2234"/>
          <w:sz w:val="22"/>
          <w:szCs w:val="22"/>
        </w:rPr>
      </w:pPr>
      <w:r w:rsidRPr="0064449E">
        <w:rPr>
          <w:color w:val="0D2234"/>
          <w:sz w:val="22"/>
          <w:szCs w:val="22"/>
        </w:rPr>
        <w:t xml:space="preserve">Hospodářský výsledek Fondu </w:t>
      </w:r>
      <w:r w:rsidRPr="0064449E">
        <w:rPr>
          <w:snapToGrid w:val="0"/>
          <w:color w:val="0D2234"/>
          <w:sz w:val="22"/>
          <w:szCs w:val="22"/>
        </w:rPr>
        <w:t xml:space="preserve">z jeho investiční činnosti </w:t>
      </w:r>
      <w:r w:rsidRPr="0064449E">
        <w:rPr>
          <w:color w:val="0D2234"/>
          <w:sz w:val="22"/>
          <w:szCs w:val="22"/>
        </w:rPr>
        <w:t>vzniká jako rozdíl mezi výnosy z investiční činnosti vykonávané Fondem a náklady na zajištění investiční činnosti Fondu.</w:t>
      </w:r>
    </w:p>
    <w:p w14:paraId="1B4A7DB2" w14:textId="77777777" w:rsidR="004113EF" w:rsidRPr="0064449E" w:rsidRDefault="004113EF" w:rsidP="004113EF">
      <w:pPr>
        <w:pStyle w:val="Textlnk"/>
        <w:widowControl w:val="0"/>
        <w:numPr>
          <w:ilvl w:val="0"/>
          <w:numId w:val="14"/>
        </w:numPr>
        <w:tabs>
          <w:tab w:val="left" w:pos="567"/>
          <w:tab w:val="left" w:pos="1134"/>
        </w:tabs>
        <w:suppressAutoHyphens w:val="0"/>
        <w:spacing w:after="240"/>
        <w:ind w:left="1134" w:hanging="567"/>
        <w:rPr>
          <w:color w:val="0D2234"/>
          <w:sz w:val="22"/>
          <w:szCs w:val="22"/>
        </w:rPr>
      </w:pPr>
      <w:r w:rsidRPr="0064449E">
        <w:rPr>
          <w:color w:val="0D2234"/>
          <w:sz w:val="22"/>
          <w:szCs w:val="22"/>
        </w:rPr>
        <w:t xml:space="preserve">Výnosy z majetku </w:t>
      </w:r>
      <w:r w:rsidRPr="0064449E">
        <w:rPr>
          <w:snapToGrid w:val="0"/>
          <w:color w:val="0D2234"/>
          <w:sz w:val="22"/>
          <w:szCs w:val="22"/>
        </w:rPr>
        <w:t>z investiční činnosti</w:t>
      </w:r>
      <w:r w:rsidRPr="0064449E">
        <w:rPr>
          <w:color w:val="0D2234"/>
          <w:sz w:val="22"/>
          <w:szCs w:val="22"/>
        </w:rPr>
        <w:t xml:space="preserve"> Fondu se použijí ke krytí nákladů, nestanoví-li obecně závazné právní předpisy, Stanovy nebo tento Statut jinak. Pokud hospodaření Fondu za účetní období skončí ziskem z investiční činnosti (přebytek výnosů nad náklady </w:t>
      </w:r>
      <w:r w:rsidRPr="0064449E">
        <w:rPr>
          <w:snapToGrid w:val="0"/>
          <w:color w:val="0D2234"/>
          <w:sz w:val="22"/>
          <w:szCs w:val="22"/>
        </w:rPr>
        <w:t>Fondu z investiční činnosti</w:t>
      </w:r>
      <w:r w:rsidRPr="0064449E">
        <w:rPr>
          <w:color w:val="0D2234"/>
          <w:sz w:val="22"/>
          <w:szCs w:val="22"/>
        </w:rPr>
        <w:t xml:space="preserve">), nemusí být zisk použit k výplatě podílu na zisku, </w:t>
      </w:r>
      <w:r w:rsidRPr="0064449E">
        <w:rPr>
          <w:snapToGrid w:val="0"/>
          <w:color w:val="0D2234"/>
          <w:sz w:val="22"/>
          <w:szCs w:val="22"/>
        </w:rPr>
        <w:t xml:space="preserve">ale může se použít k reinvesticím směřujícím ke zvýšení majetku z investiční činnosti Fondu </w:t>
      </w:r>
      <w:bookmarkStart w:id="50" w:name="_Hlk45751340"/>
      <w:r w:rsidRPr="0064449E">
        <w:rPr>
          <w:snapToGrid w:val="0"/>
          <w:color w:val="0D2234"/>
          <w:sz w:val="22"/>
          <w:szCs w:val="22"/>
        </w:rPr>
        <w:t>a ke zvýšení hodnoty jednotlivých Investičních akcií</w:t>
      </w:r>
      <w:bookmarkEnd w:id="50"/>
      <w:r w:rsidRPr="0064449E">
        <w:rPr>
          <w:color w:val="0D2234"/>
          <w:sz w:val="22"/>
          <w:szCs w:val="22"/>
        </w:rPr>
        <w:t xml:space="preserve">. Pokud hospodaření Fondu za účetní období skončí ztrátou </w:t>
      </w:r>
      <w:r w:rsidRPr="0064449E">
        <w:rPr>
          <w:snapToGrid w:val="0"/>
          <w:color w:val="0D2234"/>
          <w:sz w:val="22"/>
          <w:szCs w:val="22"/>
        </w:rPr>
        <w:t>z investiční činnosti</w:t>
      </w:r>
      <w:r w:rsidRPr="0064449E">
        <w:rPr>
          <w:color w:val="0D2234"/>
          <w:sz w:val="22"/>
          <w:szCs w:val="22"/>
        </w:rPr>
        <w:t xml:space="preserve"> (převýšení nákladů nad výnosy </w:t>
      </w:r>
      <w:r w:rsidRPr="0064449E">
        <w:rPr>
          <w:snapToGrid w:val="0"/>
          <w:color w:val="0D2234"/>
          <w:sz w:val="22"/>
          <w:szCs w:val="22"/>
        </w:rPr>
        <w:t>z investiční činnosti</w:t>
      </w:r>
      <w:r w:rsidRPr="0064449E">
        <w:rPr>
          <w:color w:val="0D2234"/>
          <w:sz w:val="22"/>
          <w:szCs w:val="22"/>
        </w:rPr>
        <w:t xml:space="preserve">), bude vzniklá ztráta hrazena ze zdrojů Fondu </w:t>
      </w:r>
      <w:r w:rsidRPr="0064449E">
        <w:rPr>
          <w:snapToGrid w:val="0"/>
          <w:color w:val="0D2234"/>
          <w:sz w:val="22"/>
          <w:szCs w:val="22"/>
        </w:rPr>
        <w:t>z investiční činnosti</w:t>
      </w:r>
      <w:r w:rsidRPr="0064449E">
        <w:rPr>
          <w:color w:val="0D2234"/>
          <w:sz w:val="22"/>
          <w:szCs w:val="22"/>
        </w:rPr>
        <w:t xml:space="preserve">. Ke krytí ztráty se přednostně použije nerozdělený zisk </w:t>
      </w:r>
      <w:r w:rsidRPr="0064449E">
        <w:rPr>
          <w:snapToGrid w:val="0"/>
          <w:color w:val="0D2234"/>
          <w:sz w:val="22"/>
          <w:szCs w:val="22"/>
        </w:rPr>
        <w:t xml:space="preserve">z investiční činnosti </w:t>
      </w:r>
      <w:r w:rsidRPr="0064449E">
        <w:rPr>
          <w:color w:val="0D2234"/>
          <w:sz w:val="22"/>
          <w:szCs w:val="22"/>
        </w:rPr>
        <w:t>z minulých let.</w:t>
      </w:r>
    </w:p>
    <w:p w14:paraId="13C4C672" w14:textId="77777777" w:rsidR="004113EF" w:rsidRPr="0064449E" w:rsidRDefault="004113EF" w:rsidP="004113EF">
      <w:pPr>
        <w:pStyle w:val="Textlnk"/>
        <w:widowControl w:val="0"/>
        <w:numPr>
          <w:ilvl w:val="0"/>
          <w:numId w:val="14"/>
        </w:numPr>
        <w:tabs>
          <w:tab w:val="left" w:pos="567"/>
          <w:tab w:val="left" w:pos="1134"/>
        </w:tabs>
        <w:suppressAutoHyphens w:val="0"/>
        <w:spacing w:after="240"/>
        <w:ind w:left="1134" w:hanging="567"/>
        <w:rPr>
          <w:color w:val="0D2234"/>
          <w:sz w:val="22"/>
          <w:szCs w:val="22"/>
        </w:rPr>
      </w:pPr>
      <w:r w:rsidRPr="0064449E">
        <w:rPr>
          <w:color w:val="0D2234"/>
          <w:sz w:val="22"/>
          <w:szCs w:val="22"/>
        </w:rPr>
        <w:t xml:space="preserve">V souladu s ustanovením předchozího odstavce může valná hromada Fondu rozhodnout o tom, že Investorům bude vyplacen podíl na zisku, a to na základě návrhu Obhospodařovatele a po předchozím vyjádření investičního výboru. Podílem na zisku Investorů je dividenda určená poměrem Investorova podílu na Investičnímu fondovému kapitálu Fondu připadajícím na jednotlivé Třídy Investičních akcií podle tohoto Statutu k rozhodnému dni pro uplatnění práva na dividendu určenému k takovému účelu Stanovami nebo rozhodnutím statutárního orgánu, pokud k tomu byl pověřen rozhodnutím valné hromady. </w:t>
      </w:r>
      <w:r w:rsidRPr="0064449E">
        <w:rPr>
          <w:snapToGrid w:val="0"/>
          <w:color w:val="0D2234"/>
          <w:sz w:val="22"/>
          <w:szCs w:val="22"/>
        </w:rPr>
        <w:t xml:space="preserve">Dividendu akcionářům vlastnícím investiční akcie </w:t>
      </w:r>
      <w:r w:rsidRPr="0064449E">
        <w:rPr>
          <w:color w:val="0D2234"/>
          <w:sz w:val="22"/>
          <w:szCs w:val="22"/>
        </w:rPr>
        <w:t>lze vyplatit výlučně na vrub Investičního fondového kapitálu</w:t>
      </w:r>
      <w:r w:rsidRPr="0064449E">
        <w:rPr>
          <w:snapToGrid w:val="0"/>
          <w:color w:val="0D2234"/>
          <w:sz w:val="22"/>
          <w:szCs w:val="22"/>
        </w:rPr>
        <w:t>.</w:t>
      </w:r>
    </w:p>
    <w:p w14:paraId="7EFDC067" w14:textId="77777777" w:rsidR="004113EF" w:rsidRPr="0064449E" w:rsidRDefault="004113EF" w:rsidP="004113EF">
      <w:pPr>
        <w:pStyle w:val="Textlnk"/>
        <w:widowControl w:val="0"/>
        <w:numPr>
          <w:ilvl w:val="0"/>
          <w:numId w:val="14"/>
        </w:numPr>
        <w:tabs>
          <w:tab w:val="left" w:pos="567"/>
          <w:tab w:val="left" w:pos="1134"/>
        </w:tabs>
        <w:suppressAutoHyphens w:val="0"/>
        <w:spacing w:after="240"/>
        <w:ind w:left="1134" w:hanging="567"/>
        <w:rPr>
          <w:color w:val="0D2234"/>
          <w:sz w:val="22"/>
          <w:szCs w:val="22"/>
        </w:rPr>
      </w:pPr>
      <w:r w:rsidRPr="0064449E">
        <w:rPr>
          <w:color w:val="0D2234"/>
          <w:sz w:val="22"/>
          <w:szCs w:val="22"/>
        </w:rPr>
        <w:t xml:space="preserve">Valná hromada Fondu může stanovit svým rozhodnutím kritéria pro vznik nároku členů </w:t>
      </w:r>
      <w:bookmarkStart w:id="51" w:name="_Hlk43863350"/>
      <w:r w:rsidRPr="0064449E">
        <w:rPr>
          <w:color w:val="0D2234"/>
          <w:sz w:val="22"/>
          <w:szCs w:val="22"/>
        </w:rPr>
        <w:t xml:space="preserve">kontrolního a statutárního orgánu </w:t>
      </w:r>
      <w:bookmarkEnd w:id="51"/>
      <w:r w:rsidRPr="0064449E">
        <w:rPr>
          <w:color w:val="0D2234"/>
          <w:sz w:val="22"/>
          <w:szCs w:val="22"/>
        </w:rPr>
        <w:t>na výplatu tantiém.</w:t>
      </w:r>
    </w:p>
    <w:p w14:paraId="67CB2A13" w14:textId="77777777" w:rsidR="004113EF" w:rsidRPr="0064449E" w:rsidRDefault="004113EF" w:rsidP="004113EF">
      <w:pPr>
        <w:pStyle w:val="Textlnk"/>
        <w:widowControl w:val="0"/>
        <w:numPr>
          <w:ilvl w:val="0"/>
          <w:numId w:val="14"/>
        </w:numPr>
        <w:tabs>
          <w:tab w:val="left" w:pos="567"/>
          <w:tab w:val="left" w:pos="1134"/>
        </w:tabs>
        <w:suppressAutoHyphens w:val="0"/>
        <w:spacing w:after="240"/>
        <w:ind w:left="1134" w:hanging="567"/>
        <w:rPr>
          <w:color w:val="0D2234"/>
          <w:sz w:val="22"/>
          <w:szCs w:val="22"/>
        </w:rPr>
      </w:pPr>
      <w:r w:rsidRPr="0064449E">
        <w:rPr>
          <w:color w:val="0D2234"/>
          <w:sz w:val="22"/>
          <w:szCs w:val="22"/>
        </w:rPr>
        <w:t>Valná hromada Fondu může stanovit svým rozhodnutím kritéria pro vznik nároku členů investičního výboru na výplatu odměny.</w:t>
      </w:r>
    </w:p>
    <w:p w14:paraId="781A0213" w14:textId="77777777" w:rsidR="004113EF" w:rsidRPr="0064449E" w:rsidRDefault="004113EF" w:rsidP="004113EF">
      <w:pPr>
        <w:pStyle w:val="Textlnk"/>
        <w:widowControl w:val="0"/>
        <w:numPr>
          <w:ilvl w:val="1"/>
          <w:numId w:val="2"/>
        </w:numPr>
        <w:tabs>
          <w:tab w:val="left" w:pos="567"/>
          <w:tab w:val="num" w:pos="4678"/>
        </w:tabs>
        <w:suppressAutoHyphens w:val="0"/>
        <w:spacing w:after="240"/>
        <w:ind w:left="567" w:hanging="567"/>
        <w:rPr>
          <w:color w:val="0D2234"/>
          <w:sz w:val="22"/>
          <w:szCs w:val="22"/>
        </w:rPr>
      </w:pPr>
      <w:bookmarkStart w:id="52" w:name="_Ref455755769"/>
      <w:r w:rsidRPr="0064449E">
        <w:rPr>
          <w:color w:val="0D2234"/>
          <w:sz w:val="22"/>
          <w:szCs w:val="22"/>
        </w:rPr>
        <w:t>Použití zisku z ostatního jmění:</w:t>
      </w:r>
      <w:bookmarkEnd w:id="52"/>
    </w:p>
    <w:p w14:paraId="18CE97AE" w14:textId="1A018165" w:rsidR="004113EF" w:rsidRPr="0064449E" w:rsidRDefault="004113EF" w:rsidP="004113EF">
      <w:pPr>
        <w:pStyle w:val="Textlnk"/>
        <w:widowControl w:val="0"/>
        <w:numPr>
          <w:ilvl w:val="0"/>
          <w:numId w:val="27"/>
        </w:numPr>
        <w:suppressAutoHyphens w:val="0"/>
        <w:spacing w:after="240"/>
        <w:ind w:left="1134" w:hanging="567"/>
        <w:rPr>
          <w:color w:val="0D2234"/>
          <w:sz w:val="22"/>
          <w:szCs w:val="22"/>
        </w:rPr>
      </w:pPr>
      <w:r w:rsidRPr="0064449E">
        <w:rPr>
          <w:color w:val="0D2234"/>
          <w:sz w:val="22"/>
          <w:szCs w:val="22"/>
        </w:rPr>
        <w:t>Ustanovení a postup uvedený v čl. 6.</w:t>
      </w:r>
      <w:r w:rsidR="006E4884" w:rsidRPr="0064449E">
        <w:rPr>
          <w:color w:val="0D2234"/>
          <w:sz w:val="22"/>
          <w:szCs w:val="22"/>
        </w:rPr>
        <w:t>9</w:t>
      </w:r>
      <w:r w:rsidRPr="0064449E">
        <w:rPr>
          <w:color w:val="0D2234"/>
          <w:sz w:val="22"/>
          <w:szCs w:val="22"/>
        </w:rPr>
        <w:t xml:space="preserve"> tohoto Statutu se použije obdobně pro použití zisku, který vznikl z Ostatního jmění. Právo na podíl na zisku, který vznikl z Ostatního jmění Fondu, mají Akcionáři. Podíl na zisku Akcionářům lze vyplatit výlučně na vrub fondového kapitálu připadajícího na zakladatelské akcie.</w:t>
      </w:r>
    </w:p>
    <w:p w14:paraId="489D9C97" w14:textId="77777777" w:rsidR="004113EF" w:rsidRPr="0064449E" w:rsidRDefault="004113EF" w:rsidP="004113EF">
      <w:pPr>
        <w:pStyle w:val="Nzevlnk"/>
        <w:keepNext/>
        <w:widowControl w:val="0"/>
        <w:tabs>
          <w:tab w:val="clear" w:pos="851"/>
          <w:tab w:val="left" w:pos="567"/>
        </w:tabs>
        <w:suppressAutoHyphens w:val="0"/>
        <w:spacing w:before="0" w:after="240"/>
        <w:ind w:left="567" w:hanging="567"/>
        <w:outlineLvl w:val="0"/>
        <w:rPr>
          <w:rFonts w:cs="Arial"/>
          <w:b/>
          <w:color w:val="0D2234"/>
          <w:sz w:val="28"/>
          <w:szCs w:val="28"/>
        </w:rPr>
      </w:pPr>
      <w:bookmarkStart w:id="53" w:name="_Toc499113134"/>
      <w:bookmarkStart w:id="54" w:name="_Toc46397503"/>
      <w:bookmarkStart w:id="55" w:name="_Ref209421901"/>
      <w:bookmarkStart w:id="56" w:name="_Toc231268879"/>
      <w:bookmarkStart w:id="57" w:name="_Toc203460206"/>
      <w:bookmarkStart w:id="58" w:name="_Ref188154285"/>
      <w:r w:rsidRPr="0064449E">
        <w:rPr>
          <w:rFonts w:cs="Arial"/>
          <w:b/>
          <w:color w:val="0D2234"/>
          <w:sz w:val="28"/>
          <w:szCs w:val="28"/>
        </w:rPr>
        <w:t xml:space="preserve">Investiční cíle </w:t>
      </w:r>
      <w:bookmarkEnd w:id="53"/>
      <w:r w:rsidRPr="0064449E">
        <w:rPr>
          <w:rFonts w:cs="Arial"/>
          <w:b/>
          <w:color w:val="0D2234"/>
          <w:sz w:val="28"/>
          <w:szCs w:val="28"/>
        </w:rPr>
        <w:t>Fondu</w:t>
      </w:r>
      <w:bookmarkEnd w:id="54"/>
    </w:p>
    <w:p w14:paraId="618D3767" w14:textId="77777777" w:rsidR="004113EF" w:rsidRPr="0064449E" w:rsidRDefault="004113EF" w:rsidP="004113EF">
      <w:pPr>
        <w:pStyle w:val="Textlnk"/>
        <w:widowControl w:val="0"/>
        <w:numPr>
          <w:ilvl w:val="1"/>
          <w:numId w:val="2"/>
        </w:numPr>
        <w:tabs>
          <w:tab w:val="left" w:pos="567"/>
          <w:tab w:val="num" w:pos="4821"/>
          <w:tab w:val="right" w:leader="hyphen" w:pos="9072"/>
        </w:tabs>
        <w:suppressAutoHyphens w:val="0"/>
        <w:spacing w:after="240"/>
        <w:ind w:left="567" w:hanging="567"/>
        <w:rPr>
          <w:color w:val="0D2234"/>
          <w:sz w:val="22"/>
          <w:szCs w:val="22"/>
        </w:rPr>
      </w:pPr>
      <w:r w:rsidRPr="0064449E">
        <w:rPr>
          <w:color w:val="0D2234"/>
          <w:sz w:val="22"/>
          <w:szCs w:val="22"/>
        </w:rPr>
        <w:t>Investičním cílem Fondu je setrvale dosahovat stabilního absolutního zhodnocení prostředků vložených Investory při signifikantně redukované volatilitě a poklesech. Fond bude investovat zejména do Účastí a poskytování úvěrů a zápůjček s tím, že výnosy investic Fondu budou primárně opatřovány ze zhodnocení investic do Účastí, z dividend a z úroků, a bude rovněž odkupovat a prodávat zajištěné pohledávky skrze společnosti, ve kterých má Fond Účast. Součástí strategie Fondu je tedy i diverzifikace rizik na základě investic do různých nepropojených majetkových hodnot, do investičních cenných papírů (akcií a dluhopisů) a cenných papírů vydaných investičními fondy, a to jak obchodovatelných, tak neobchodovatelných na veřejných regulovaných trzích.</w:t>
      </w:r>
    </w:p>
    <w:p w14:paraId="01934F80" w14:textId="77777777" w:rsidR="004113EF" w:rsidRPr="0064449E" w:rsidRDefault="004113EF" w:rsidP="004113EF">
      <w:pPr>
        <w:pStyle w:val="Textlnk"/>
        <w:widowControl w:val="0"/>
        <w:numPr>
          <w:ilvl w:val="1"/>
          <w:numId w:val="2"/>
        </w:numPr>
        <w:tabs>
          <w:tab w:val="left" w:pos="567"/>
          <w:tab w:val="num" w:pos="4821"/>
          <w:tab w:val="right" w:leader="hyphen" w:pos="9072"/>
        </w:tabs>
        <w:suppressAutoHyphens w:val="0"/>
        <w:spacing w:after="240"/>
        <w:ind w:left="567" w:hanging="567"/>
        <w:rPr>
          <w:color w:val="0D2234"/>
          <w:sz w:val="22"/>
          <w:szCs w:val="22"/>
        </w:rPr>
      </w:pPr>
      <w:r w:rsidRPr="0064449E">
        <w:rPr>
          <w:color w:val="0D2234"/>
          <w:sz w:val="22"/>
          <w:szCs w:val="22"/>
        </w:rPr>
        <w:t xml:space="preserve">Investice do Fondu je vhodná pro Kvalifikované investory, kteří jsou ochotni podstoupit vyšší míru rizika tak, aby dosáhli ve střednědobém až dlouhodobém horizontu </w:t>
      </w:r>
      <w:bookmarkStart w:id="59" w:name="_Hlk43863750"/>
      <w:r w:rsidRPr="0064449E">
        <w:rPr>
          <w:color w:val="0D2234"/>
          <w:sz w:val="22"/>
          <w:szCs w:val="22"/>
        </w:rPr>
        <w:t xml:space="preserve">odpovídajícího </w:t>
      </w:r>
      <w:bookmarkEnd w:id="59"/>
      <w:r w:rsidRPr="0064449E">
        <w:rPr>
          <w:color w:val="0D2234"/>
          <w:sz w:val="22"/>
          <w:szCs w:val="22"/>
        </w:rPr>
        <w:t>zhodnocení investovaných prostředků.</w:t>
      </w:r>
    </w:p>
    <w:p w14:paraId="0B5D9641" w14:textId="77777777" w:rsidR="004113EF" w:rsidRPr="0064449E" w:rsidRDefault="004113EF" w:rsidP="004113EF">
      <w:pPr>
        <w:pStyle w:val="Textlnk"/>
        <w:widowControl w:val="0"/>
        <w:numPr>
          <w:ilvl w:val="1"/>
          <w:numId w:val="2"/>
        </w:numPr>
        <w:tabs>
          <w:tab w:val="left" w:pos="567"/>
          <w:tab w:val="num" w:pos="4821"/>
          <w:tab w:val="right" w:leader="hyphen" w:pos="9072"/>
        </w:tabs>
        <w:suppressAutoHyphens w:val="0"/>
        <w:spacing w:after="240"/>
        <w:ind w:left="567" w:hanging="567"/>
        <w:rPr>
          <w:color w:val="0D2234"/>
          <w:sz w:val="22"/>
          <w:szCs w:val="22"/>
        </w:rPr>
      </w:pPr>
      <w:bookmarkStart w:id="60" w:name="_Hlk43863697"/>
      <w:r w:rsidRPr="0064449E">
        <w:rPr>
          <w:color w:val="0D2234"/>
          <w:sz w:val="22"/>
          <w:szCs w:val="22"/>
        </w:rPr>
        <w:t>Fond je svou investiční politikou růstovým investičním fondem, což znamená, že zpravidla nepoužívá zisk k výplatě podílů na zisku Investorům, ale zisk je dále reinvestován v souladu s investiční strategií Fondu a projeví se zvýšením hodnoty Investičních akcií. Investoři si proto musí být vědomi, že z držby Investičních akcií jim s vysokou pravděpodobností nebude plynout dividendový výnos. Valná hromada Fondu však může rozhodnout o výplatě podílu na zisku Fondu.</w:t>
      </w:r>
    </w:p>
    <w:p w14:paraId="347E2ACF" w14:textId="047F74CB" w:rsidR="004113EF" w:rsidRPr="0064449E" w:rsidRDefault="004113EF" w:rsidP="004113EF">
      <w:pPr>
        <w:pStyle w:val="Nzevlnk"/>
        <w:keepNext/>
        <w:widowControl w:val="0"/>
        <w:tabs>
          <w:tab w:val="clear" w:pos="851"/>
          <w:tab w:val="left" w:pos="567"/>
        </w:tabs>
        <w:suppressAutoHyphens w:val="0"/>
        <w:spacing w:before="0" w:after="240"/>
        <w:ind w:left="567" w:hanging="567"/>
        <w:outlineLvl w:val="0"/>
        <w:rPr>
          <w:rFonts w:cs="Arial"/>
          <w:b/>
          <w:color w:val="0D2234"/>
          <w:sz w:val="28"/>
          <w:szCs w:val="28"/>
        </w:rPr>
      </w:pPr>
      <w:bookmarkStart w:id="61" w:name="_Toc231268875"/>
      <w:bookmarkStart w:id="62" w:name="_Toc203460202"/>
      <w:bookmarkStart w:id="63" w:name="_Ref387591560"/>
      <w:bookmarkStart w:id="64" w:name="_Toc506133987"/>
      <w:bookmarkStart w:id="65" w:name="_Toc43535306"/>
      <w:bookmarkStart w:id="66" w:name="_Toc46397504"/>
      <w:bookmarkStart w:id="67" w:name="_Toc231268880"/>
      <w:bookmarkStart w:id="68" w:name="_Toc203460207"/>
      <w:bookmarkStart w:id="69" w:name="_Ref387591589"/>
      <w:bookmarkStart w:id="70" w:name="_Ref387610150"/>
      <w:bookmarkStart w:id="71" w:name="_Toc499113135"/>
      <w:bookmarkEnd w:id="55"/>
      <w:bookmarkEnd w:id="56"/>
      <w:bookmarkEnd w:id="57"/>
      <w:bookmarkEnd w:id="58"/>
      <w:bookmarkEnd w:id="60"/>
      <w:r w:rsidRPr="0064449E">
        <w:rPr>
          <w:rFonts w:cs="Arial"/>
          <w:b/>
          <w:color w:val="0D2234"/>
          <w:sz w:val="28"/>
          <w:szCs w:val="28"/>
        </w:rPr>
        <w:t xml:space="preserve">Investiční strategie </w:t>
      </w:r>
      <w:bookmarkEnd w:id="61"/>
      <w:bookmarkEnd w:id="62"/>
      <w:bookmarkEnd w:id="63"/>
      <w:r w:rsidRPr="0064449E">
        <w:rPr>
          <w:rFonts w:cs="Arial"/>
          <w:b/>
          <w:color w:val="0D2234"/>
          <w:sz w:val="28"/>
          <w:szCs w:val="28"/>
        </w:rPr>
        <w:t>Fondu</w:t>
      </w:r>
      <w:bookmarkEnd w:id="64"/>
      <w:bookmarkEnd w:id="65"/>
      <w:bookmarkEnd w:id="66"/>
    </w:p>
    <w:p w14:paraId="673D0414" w14:textId="77777777" w:rsidR="004113EF" w:rsidRPr="0064449E" w:rsidRDefault="004113EF" w:rsidP="004113EF">
      <w:pPr>
        <w:pStyle w:val="Textlnk"/>
        <w:widowControl w:val="0"/>
        <w:numPr>
          <w:ilvl w:val="1"/>
          <w:numId w:val="2"/>
        </w:numPr>
        <w:tabs>
          <w:tab w:val="left" w:pos="567"/>
          <w:tab w:val="num" w:pos="852"/>
        </w:tabs>
        <w:suppressAutoHyphens w:val="0"/>
        <w:spacing w:line="276" w:lineRule="auto"/>
        <w:ind w:left="567" w:hanging="567"/>
        <w:rPr>
          <w:color w:val="0D2234"/>
          <w:sz w:val="22"/>
          <w:szCs w:val="22"/>
        </w:rPr>
      </w:pPr>
      <w:bookmarkStart w:id="72" w:name="_Ref384732323"/>
      <w:r w:rsidRPr="0064449E">
        <w:rPr>
          <w:color w:val="0D2234"/>
          <w:sz w:val="22"/>
          <w:szCs w:val="22"/>
        </w:rPr>
        <w:t>Majetek Fondu lze za účelem dosažení investičních cílů investovat do následujících druhů majetkových hodnot</w:t>
      </w:r>
      <w:bookmarkEnd w:id="72"/>
      <w:r w:rsidRPr="0064449E">
        <w:rPr>
          <w:color w:val="0D2234"/>
          <w:sz w:val="22"/>
          <w:szCs w:val="22"/>
        </w:rPr>
        <w:t>:</w:t>
      </w:r>
    </w:p>
    <w:p w14:paraId="2AD2504A" w14:textId="77777777" w:rsidR="004113EF" w:rsidRPr="0064449E" w:rsidRDefault="004113EF" w:rsidP="004113EF">
      <w:pPr>
        <w:pStyle w:val="Textlnk"/>
        <w:widowControl w:val="0"/>
        <w:numPr>
          <w:ilvl w:val="1"/>
          <w:numId w:val="19"/>
        </w:numPr>
        <w:tabs>
          <w:tab w:val="clear" w:pos="284"/>
          <w:tab w:val="right" w:leader="hyphen" w:pos="9072"/>
        </w:tabs>
        <w:suppressAutoHyphens w:val="0"/>
        <w:spacing w:before="120"/>
        <w:ind w:left="992" w:hanging="425"/>
        <w:rPr>
          <w:color w:val="0D2234"/>
          <w:sz w:val="22"/>
          <w:szCs w:val="22"/>
        </w:rPr>
      </w:pPr>
      <w:r w:rsidRPr="0064449E">
        <w:rPr>
          <w:color w:val="0D2234"/>
          <w:sz w:val="22"/>
          <w:szCs w:val="22"/>
        </w:rPr>
        <w:t>Účastí v Nemovitostních společnostech (přímo či nepřímo),</w:t>
      </w:r>
    </w:p>
    <w:p w14:paraId="615F00F2" w14:textId="77777777" w:rsidR="004113EF" w:rsidRPr="0064449E" w:rsidRDefault="004113EF" w:rsidP="004113EF">
      <w:pPr>
        <w:pStyle w:val="Textlnk"/>
        <w:widowControl w:val="0"/>
        <w:numPr>
          <w:ilvl w:val="1"/>
          <w:numId w:val="19"/>
        </w:numPr>
        <w:tabs>
          <w:tab w:val="clear" w:pos="284"/>
          <w:tab w:val="right" w:leader="hyphen" w:pos="9072"/>
        </w:tabs>
        <w:suppressAutoHyphens w:val="0"/>
        <w:spacing w:before="120"/>
        <w:ind w:left="992" w:hanging="425"/>
        <w:rPr>
          <w:color w:val="0D2234"/>
          <w:sz w:val="22"/>
          <w:szCs w:val="22"/>
        </w:rPr>
      </w:pPr>
      <w:r w:rsidRPr="0064449E">
        <w:rPr>
          <w:color w:val="0D2234"/>
          <w:sz w:val="22"/>
          <w:szCs w:val="22"/>
        </w:rPr>
        <w:t xml:space="preserve">Účastí ve společnostech (přímo či nepřímo) </w:t>
      </w:r>
      <w:r w:rsidRPr="0064449E">
        <w:rPr>
          <w:color w:val="0D2234"/>
          <w:sz w:val="22"/>
          <w:szCs w:val="22"/>
          <w:lang w:eastAsia="en-US"/>
        </w:rPr>
        <w:t>působících v odvětví:</w:t>
      </w:r>
    </w:p>
    <w:p w14:paraId="14B42A7E" w14:textId="77777777" w:rsidR="004113EF" w:rsidRPr="0064449E" w:rsidRDefault="004113EF" w:rsidP="004113EF">
      <w:pPr>
        <w:pStyle w:val="Textlnk"/>
        <w:widowControl w:val="0"/>
        <w:numPr>
          <w:ilvl w:val="0"/>
          <w:numId w:val="20"/>
        </w:numPr>
        <w:tabs>
          <w:tab w:val="right" w:leader="hyphen" w:pos="9072"/>
        </w:tabs>
        <w:suppressAutoHyphens w:val="0"/>
        <w:spacing w:after="0"/>
        <w:ind w:left="1418" w:hanging="284"/>
        <w:rPr>
          <w:color w:val="0D2234"/>
          <w:sz w:val="22"/>
          <w:szCs w:val="22"/>
        </w:rPr>
      </w:pPr>
      <w:r w:rsidRPr="0064449E">
        <w:rPr>
          <w:color w:val="0D2234"/>
          <w:sz w:val="22"/>
          <w:szCs w:val="22"/>
        </w:rPr>
        <w:t>průmyslového sektoru,</w:t>
      </w:r>
    </w:p>
    <w:p w14:paraId="5ECEF0CC" w14:textId="77777777" w:rsidR="004113EF" w:rsidRPr="0064449E" w:rsidRDefault="004113EF" w:rsidP="004113EF">
      <w:pPr>
        <w:pStyle w:val="Textlnk"/>
        <w:widowControl w:val="0"/>
        <w:numPr>
          <w:ilvl w:val="0"/>
          <w:numId w:val="20"/>
        </w:numPr>
        <w:tabs>
          <w:tab w:val="right" w:leader="hyphen" w:pos="9072"/>
        </w:tabs>
        <w:suppressAutoHyphens w:val="0"/>
        <w:spacing w:after="0"/>
        <w:ind w:left="1418" w:hanging="284"/>
        <w:rPr>
          <w:color w:val="0D2234"/>
          <w:sz w:val="22"/>
          <w:szCs w:val="22"/>
        </w:rPr>
      </w:pPr>
      <w:r w:rsidRPr="0064449E">
        <w:rPr>
          <w:color w:val="0D2234"/>
          <w:sz w:val="22"/>
          <w:szCs w:val="22"/>
        </w:rPr>
        <w:t>lékařské péče a výzkumu,</w:t>
      </w:r>
    </w:p>
    <w:p w14:paraId="43F8B7D2" w14:textId="77777777" w:rsidR="004113EF" w:rsidRPr="0064449E" w:rsidRDefault="004113EF" w:rsidP="004113EF">
      <w:pPr>
        <w:pStyle w:val="Textlnk"/>
        <w:widowControl w:val="0"/>
        <w:numPr>
          <w:ilvl w:val="0"/>
          <w:numId w:val="20"/>
        </w:numPr>
        <w:tabs>
          <w:tab w:val="right" w:leader="hyphen" w:pos="9072"/>
        </w:tabs>
        <w:suppressAutoHyphens w:val="0"/>
        <w:spacing w:after="0"/>
        <w:ind w:left="1418" w:hanging="284"/>
        <w:rPr>
          <w:color w:val="0D2234"/>
          <w:sz w:val="22"/>
          <w:szCs w:val="22"/>
        </w:rPr>
      </w:pPr>
      <w:r w:rsidRPr="0064449E">
        <w:rPr>
          <w:color w:val="0D2234"/>
          <w:sz w:val="22"/>
          <w:szCs w:val="22"/>
        </w:rPr>
        <w:t>finančních a platebních služeb,</w:t>
      </w:r>
    </w:p>
    <w:p w14:paraId="37B0DAD7" w14:textId="77777777" w:rsidR="004113EF" w:rsidRPr="0064449E" w:rsidRDefault="004113EF" w:rsidP="004113EF">
      <w:pPr>
        <w:pStyle w:val="Textlnk"/>
        <w:widowControl w:val="0"/>
        <w:numPr>
          <w:ilvl w:val="0"/>
          <w:numId w:val="20"/>
        </w:numPr>
        <w:tabs>
          <w:tab w:val="right" w:leader="hyphen" w:pos="9072"/>
        </w:tabs>
        <w:suppressAutoHyphens w:val="0"/>
        <w:spacing w:after="0"/>
        <w:ind w:left="1418" w:hanging="284"/>
        <w:rPr>
          <w:color w:val="0D2234"/>
          <w:sz w:val="22"/>
          <w:szCs w:val="22"/>
        </w:rPr>
      </w:pPr>
      <w:r w:rsidRPr="0064449E">
        <w:rPr>
          <w:color w:val="0D2234"/>
          <w:sz w:val="22"/>
          <w:szCs w:val="22"/>
        </w:rPr>
        <w:t>zemědělství,</w:t>
      </w:r>
    </w:p>
    <w:p w14:paraId="16C844FF" w14:textId="77777777" w:rsidR="004113EF" w:rsidRPr="0064449E" w:rsidRDefault="004113EF" w:rsidP="004113EF">
      <w:pPr>
        <w:pStyle w:val="Textlnk"/>
        <w:widowControl w:val="0"/>
        <w:numPr>
          <w:ilvl w:val="0"/>
          <w:numId w:val="20"/>
        </w:numPr>
        <w:tabs>
          <w:tab w:val="right" w:leader="hyphen" w:pos="9072"/>
        </w:tabs>
        <w:suppressAutoHyphens w:val="0"/>
        <w:spacing w:after="0"/>
        <w:ind w:left="1418" w:hanging="284"/>
        <w:rPr>
          <w:color w:val="0D2234"/>
          <w:sz w:val="22"/>
          <w:szCs w:val="22"/>
        </w:rPr>
      </w:pPr>
      <w:r w:rsidRPr="0064449E">
        <w:rPr>
          <w:color w:val="0D2234"/>
          <w:sz w:val="22"/>
          <w:szCs w:val="22"/>
        </w:rPr>
        <w:t>strojírenství,</w:t>
      </w:r>
    </w:p>
    <w:p w14:paraId="1C0BAAC7" w14:textId="77777777" w:rsidR="004113EF" w:rsidRPr="0064449E" w:rsidRDefault="004113EF" w:rsidP="004113EF">
      <w:pPr>
        <w:pStyle w:val="Textlnk"/>
        <w:widowControl w:val="0"/>
        <w:numPr>
          <w:ilvl w:val="0"/>
          <w:numId w:val="20"/>
        </w:numPr>
        <w:tabs>
          <w:tab w:val="right" w:leader="hyphen" w:pos="9072"/>
        </w:tabs>
        <w:suppressAutoHyphens w:val="0"/>
        <w:spacing w:after="0"/>
        <w:ind w:left="1418" w:hanging="284"/>
        <w:rPr>
          <w:color w:val="0D2234"/>
          <w:sz w:val="22"/>
          <w:szCs w:val="22"/>
        </w:rPr>
      </w:pPr>
      <w:r w:rsidRPr="0064449E">
        <w:rPr>
          <w:color w:val="0D2234"/>
          <w:sz w:val="22"/>
          <w:szCs w:val="22"/>
        </w:rPr>
        <w:t>energetiky,</w:t>
      </w:r>
    </w:p>
    <w:p w14:paraId="06A35A5B" w14:textId="77777777" w:rsidR="004113EF" w:rsidRPr="0064449E" w:rsidRDefault="004113EF" w:rsidP="004113EF">
      <w:pPr>
        <w:pStyle w:val="Textlnk"/>
        <w:widowControl w:val="0"/>
        <w:numPr>
          <w:ilvl w:val="1"/>
          <w:numId w:val="19"/>
        </w:numPr>
        <w:tabs>
          <w:tab w:val="clear" w:pos="284"/>
          <w:tab w:val="right" w:leader="hyphen" w:pos="9072"/>
        </w:tabs>
        <w:suppressAutoHyphens w:val="0"/>
        <w:spacing w:before="120"/>
        <w:ind w:left="992" w:hanging="425"/>
        <w:rPr>
          <w:color w:val="0D2234"/>
          <w:sz w:val="22"/>
          <w:szCs w:val="22"/>
        </w:rPr>
      </w:pPr>
      <w:r w:rsidRPr="0064449E">
        <w:rPr>
          <w:color w:val="0D2234"/>
          <w:sz w:val="22"/>
          <w:szCs w:val="22"/>
        </w:rPr>
        <w:t>investičních cenných papírů</w:t>
      </w:r>
    </w:p>
    <w:p w14:paraId="43CE022A" w14:textId="77777777" w:rsidR="004113EF" w:rsidRPr="0064449E" w:rsidRDefault="004113EF" w:rsidP="004113EF">
      <w:pPr>
        <w:pStyle w:val="Textlnk"/>
        <w:widowControl w:val="0"/>
        <w:numPr>
          <w:ilvl w:val="0"/>
          <w:numId w:val="20"/>
        </w:numPr>
        <w:tabs>
          <w:tab w:val="right" w:leader="hyphen" w:pos="9072"/>
        </w:tabs>
        <w:suppressAutoHyphens w:val="0"/>
        <w:spacing w:after="0"/>
        <w:ind w:left="1418" w:hanging="284"/>
        <w:rPr>
          <w:color w:val="0D2234"/>
          <w:sz w:val="22"/>
          <w:szCs w:val="22"/>
        </w:rPr>
      </w:pPr>
      <w:r w:rsidRPr="0064449E">
        <w:rPr>
          <w:color w:val="0D2234"/>
          <w:sz w:val="22"/>
          <w:szCs w:val="22"/>
        </w:rPr>
        <w:t>tuzemských akcií, tj. akcií vydaných emitentem se sídlem na území České republiky,</w:t>
      </w:r>
    </w:p>
    <w:p w14:paraId="5135EC6F" w14:textId="77777777" w:rsidR="004113EF" w:rsidRPr="0064449E" w:rsidRDefault="004113EF" w:rsidP="004113EF">
      <w:pPr>
        <w:pStyle w:val="Textlnk"/>
        <w:widowControl w:val="0"/>
        <w:numPr>
          <w:ilvl w:val="0"/>
          <w:numId w:val="20"/>
        </w:numPr>
        <w:tabs>
          <w:tab w:val="right" w:leader="hyphen" w:pos="9072"/>
        </w:tabs>
        <w:suppressAutoHyphens w:val="0"/>
        <w:spacing w:after="0"/>
        <w:ind w:left="1418" w:hanging="284"/>
        <w:rPr>
          <w:color w:val="0D2234"/>
          <w:sz w:val="22"/>
          <w:szCs w:val="22"/>
        </w:rPr>
      </w:pPr>
      <w:r w:rsidRPr="0064449E">
        <w:rPr>
          <w:color w:val="0D2234"/>
          <w:sz w:val="22"/>
          <w:szCs w:val="22"/>
        </w:rPr>
        <w:t>zahraničních akcií, tj. akcií vydaných emitentem se sídlem mimo území České republiky,</w:t>
      </w:r>
    </w:p>
    <w:p w14:paraId="1CBC3CBD" w14:textId="77777777" w:rsidR="004113EF" w:rsidRPr="0064449E" w:rsidRDefault="004113EF" w:rsidP="004113EF">
      <w:pPr>
        <w:pStyle w:val="Textlnk"/>
        <w:widowControl w:val="0"/>
        <w:numPr>
          <w:ilvl w:val="0"/>
          <w:numId w:val="20"/>
        </w:numPr>
        <w:tabs>
          <w:tab w:val="right" w:leader="hyphen" w:pos="9072"/>
        </w:tabs>
        <w:suppressAutoHyphens w:val="0"/>
        <w:spacing w:after="0"/>
        <w:ind w:left="1418" w:hanging="284"/>
        <w:rPr>
          <w:color w:val="0D2234"/>
          <w:sz w:val="22"/>
          <w:szCs w:val="22"/>
        </w:rPr>
      </w:pPr>
      <w:r w:rsidRPr="0064449E">
        <w:rPr>
          <w:color w:val="0D2234"/>
          <w:sz w:val="22"/>
          <w:szCs w:val="22"/>
        </w:rPr>
        <w:t>dluhových cenných papírů,</w:t>
      </w:r>
    </w:p>
    <w:p w14:paraId="7C72CD0A" w14:textId="77777777" w:rsidR="004113EF" w:rsidRPr="0064449E" w:rsidRDefault="004113EF" w:rsidP="004113EF">
      <w:pPr>
        <w:pStyle w:val="Textlnk"/>
        <w:widowControl w:val="0"/>
        <w:numPr>
          <w:ilvl w:val="1"/>
          <w:numId w:val="19"/>
        </w:numPr>
        <w:tabs>
          <w:tab w:val="clear" w:pos="284"/>
          <w:tab w:val="right" w:leader="hyphen" w:pos="9072"/>
        </w:tabs>
        <w:suppressAutoHyphens w:val="0"/>
        <w:spacing w:before="120"/>
        <w:ind w:left="992" w:hanging="425"/>
        <w:rPr>
          <w:color w:val="0D2234"/>
          <w:sz w:val="22"/>
          <w:szCs w:val="22"/>
        </w:rPr>
      </w:pPr>
      <w:r w:rsidRPr="0064449E">
        <w:rPr>
          <w:color w:val="0D2234"/>
          <w:sz w:val="22"/>
          <w:szCs w:val="22"/>
        </w:rPr>
        <w:t>cenných papírů vydaných investičním fondem nebo zahraničním investičním fondem,</w:t>
      </w:r>
    </w:p>
    <w:p w14:paraId="5B30E32E" w14:textId="77777777" w:rsidR="004113EF" w:rsidRPr="0064449E" w:rsidRDefault="004113EF" w:rsidP="004113EF">
      <w:pPr>
        <w:pStyle w:val="Textlnk"/>
        <w:widowControl w:val="0"/>
        <w:numPr>
          <w:ilvl w:val="1"/>
          <w:numId w:val="19"/>
        </w:numPr>
        <w:tabs>
          <w:tab w:val="clear" w:pos="284"/>
          <w:tab w:val="right" w:leader="hyphen" w:pos="9072"/>
        </w:tabs>
        <w:suppressAutoHyphens w:val="0"/>
        <w:spacing w:before="120"/>
        <w:ind w:left="992" w:hanging="425"/>
        <w:rPr>
          <w:color w:val="0D2234"/>
          <w:sz w:val="22"/>
          <w:szCs w:val="22"/>
        </w:rPr>
      </w:pPr>
      <w:r w:rsidRPr="0064449E">
        <w:rPr>
          <w:color w:val="0D2234"/>
          <w:sz w:val="22"/>
          <w:szCs w:val="22"/>
        </w:rPr>
        <w:t>nástrojů peněžního trhu,</w:t>
      </w:r>
    </w:p>
    <w:p w14:paraId="7D8840F0" w14:textId="77777777" w:rsidR="004113EF" w:rsidRPr="0064449E" w:rsidRDefault="004113EF" w:rsidP="004113EF">
      <w:pPr>
        <w:pStyle w:val="Textlnk"/>
        <w:widowControl w:val="0"/>
        <w:numPr>
          <w:ilvl w:val="1"/>
          <w:numId w:val="19"/>
        </w:numPr>
        <w:tabs>
          <w:tab w:val="clear" w:pos="284"/>
          <w:tab w:val="right" w:leader="hyphen" w:pos="9072"/>
        </w:tabs>
        <w:suppressAutoHyphens w:val="0"/>
        <w:spacing w:before="120"/>
        <w:ind w:left="992" w:hanging="425"/>
        <w:rPr>
          <w:color w:val="0D2234"/>
          <w:sz w:val="22"/>
          <w:szCs w:val="22"/>
        </w:rPr>
      </w:pPr>
      <w:r w:rsidRPr="0064449E">
        <w:rPr>
          <w:color w:val="0D2234"/>
          <w:sz w:val="22"/>
          <w:szCs w:val="22"/>
        </w:rPr>
        <w:t>finančních derivátů,</w:t>
      </w:r>
    </w:p>
    <w:p w14:paraId="6F30203C" w14:textId="77777777" w:rsidR="004113EF" w:rsidRPr="0064449E" w:rsidRDefault="004113EF" w:rsidP="004113EF">
      <w:pPr>
        <w:pStyle w:val="Textlnk"/>
        <w:widowControl w:val="0"/>
        <w:numPr>
          <w:ilvl w:val="1"/>
          <w:numId w:val="19"/>
        </w:numPr>
        <w:tabs>
          <w:tab w:val="clear" w:pos="284"/>
          <w:tab w:val="right" w:leader="hyphen" w:pos="9072"/>
        </w:tabs>
        <w:suppressAutoHyphens w:val="0"/>
        <w:spacing w:before="120"/>
        <w:ind w:left="992" w:hanging="425"/>
        <w:rPr>
          <w:color w:val="0D2234"/>
          <w:sz w:val="22"/>
          <w:szCs w:val="22"/>
        </w:rPr>
      </w:pPr>
      <w:r w:rsidRPr="0064449E">
        <w:rPr>
          <w:color w:val="0D2234"/>
          <w:sz w:val="22"/>
          <w:szCs w:val="22"/>
        </w:rPr>
        <w:t>pohledávek</w:t>
      </w:r>
      <w:r w:rsidRPr="0064449E">
        <w:rPr>
          <w:color w:val="0D2234"/>
        </w:rPr>
        <w:t xml:space="preserve"> </w:t>
      </w:r>
      <w:r w:rsidRPr="0064449E">
        <w:rPr>
          <w:color w:val="0D2234"/>
          <w:sz w:val="22"/>
          <w:szCs w:val="22"/>
        </w:rPr>
        <w:t>na výplatu peněžních prostředků z účtu,</w:t>
      </w:r>
    </w:p>
    <w:p w14:paraId="2451911D" w14:textId="77777777" w:rsidR="004113EF" w:rsidRPr="0064449E" w:rsidRDefault="004113EF" w:rsidP="004113EF">
      <w:pPr>
        <w:pStyle w:val="Textlnk"/>
        <w:widowControl w:val="0"/>
        <w:numPr>
          <w:ilvl w:val="1"/>
          <w:numId w:val="19"/>
        </w:numPr>
        <w:tabs>
          <w:tab w:val="clear" w:pos="284"/>
          <w:tab w:val="right" w:leader="hyphen" w:pos="9072"/>
        </w:tabs>
        <w:suppressAutoHyphens w:val="0"/>
        <w:spacing w:before="120"/>
        <w:ind w:left="992" w:hanging="425"/>
        <w:rPr>
          <w:color w:val="0D2234"/>
          <w:sz w:val="22"/>
          <w:szCs w:val="22"/>
        </w:rPr>
      </w:pPr>
      <w:r w:rsidRPr="0064449E">
        <w:rPr>
          <w:color w:val="0D2234"/>
          <w:sz w:val="22"/>
          <w:szCs w:val="22"/>
        </w:rPr>
        <w:t>poskytování úvěrů a zápůjček,</w:t>
      </w:r>
    </w:p>
    <w:p w14:paraId="6838CDFD" w14:textId="77777777" w:rsidR="004113EF" w:rsidRPr="0064449E" w:rsidRDefault="004113EF" w:rsidP="004113EF">
      <w:pPr>
        <w:pStyle w:val="Textlnk"/>
        <w:widowControl w:val="0"/>
        <w:numPr>
          <w:ilvl w:val="1"/>
          <w:numId w:val="19"/>
        </w:numPr>
        <w:tabs>
          <w:tab w:val="clear" w:pos="284"/>
          <w:tab w:val="right" w:leader="hyphen" w:pos="9072"/>
        </w:tabs>
        <w:suppressAutoHyphens w:val="0"/>
        <w:spacing w:before="120"/>
        <w:ind w:left="992" w:hanging="425"/>
        <w:rPr>
          <w:color w:val="0D2234"/>
          <w:sz w:val="22"/>
          <w:szCs w:val="22"/>
        </w:rPr>
      </w:pPr>
      <w:r w:rsidRPr="0064449E">
        <w:rPr>
          <w:color w:val="0D2234"/>
          <w:sz w:val="22"/>
          <w:szCs w:val="22"/>
        </w:rPr>
        <w:t>nemovitých věcí,</w:t>
      </w:r>
    </w:p>
    <w:p w14:paraId="6643558C" w14:textId="77777777" w:rsidR="004113EF" w:rsidRPr="0064449E" w:rsidRDefault="004113EF" w:rsidP="004113EF">
      <w:pPr>
        <w:pStyle w:val="Textlnk"/>
        <w:widowControl w:val="0"/>
        <w:numPr>
          <w:ilvl w:val="1"/>
          <w:numId w:val="19"/>
        </w:numPr>
        <w:tabs>
          <w:tab w:val="clear" w:pos="284"/>
          <w:tab w:val="right" w:leader="hyphen" w:pos="9072"/>
        </w:tabs>
        <w:suppressAutoHyphens w:val="0"/>
        <w:spacing w:before="120"/>
        <w:ind w:left="992" w:hanging="425"/>
        <w:rPr>
          <w:color w:val="0D2234"/>
          <w:sz w:val="22"/>
          <w:szCs w:val="22"/>
        </w:rPr>
      </w:pPr>
      <w:r w:rsidRPr="0064449E">
        <w:rPr>
          <w:color w:val="0D2234"/>
          <w:sz w:val="22"/>
          <w:szCs w:val="22"/>
        </w:rPr>
        <w:t>movitých věcí,</w:t>
      </w:r>
    </w:p>
    <w:p w14:paraId="4035D89E" w14:textId="77777777" w:rsidR="004113EF" w:rsidRPr="0064449E" w:rsidRDefault="004113EF" w:rsidP="004113EF">
      <w:pPr>
        <w:pStyle w:val="Textlnk"/>
        <w:widowControl w:val="0"/>
        <w:numPr>
          <w:ilvl w:val="1"/>
          <w:numId w:val="19"/>
        </w:numPr>
        <w:tabs>
          <w:tab w:val="clear" w:pos="284"/>
          <w:tab w:val="right" w:leader="hyphen" w:pos="9072"/>
        </w:tabs>
        <w:suppressAutoHyphens w:val="0"/>
        <w:spacing w:before="120"/>
        <w:ind w:left="992" w:hanging="425"/>
        <w:rPr>
          <w:color w:val="0D2234"/>
          <w:sz w:val="22"/>
          <w:szCs w:val="22"/>
        </w:rPr>
      </w:pPr>
      <w:r w:rsidRPr="0064449E">
        <w:rPr>
          <w:color w:val="0D2234"/>
          <w:sz w:val="22"/>
          <w:szCs w:val="22"/>
        </w:rPr>
        <w:t>směnek, neobchodovaných na regulovaném trhu,</w:t>
      </w:r>
    </w:p>
    <w:p w14:paraId="6CC3E96E" w14:textId="77777777" w:rsidR="004113EF" w:rsidRPr="0064449E" w:rsidRDefault="004113EF" w:rsidP="004113EF">
      <w:pPr>
        <w:pStyle w:val="Textlnk"/>
        <w:widowControl w:val="0"/>
        <w:numPr>
          <w:ilvl w:val="1"/>
          <w:numId w:val="19"/>
        </w:numPr>
        <w:tabs>
          <w:tab w:val="clear" w:pos="284"/>
          <w:tab w:val="right" w:leader="hyphen" w:pos="9072"/>
        </w:tabs>
        <w:suppressAutoHyphens w:val="0"/>
        <w:spacing w:before="120"/>
        <w:ind w:left="992" w:hanging="425"/>
        <w:rPr>
          <w:color w:val="0D2234"/>
          <w:sz w:val="22"/>
          <w:szCs w:val="22"/>
        </w:rPr>
      </w:pPr>
      <w:bookmarkStart w:id="73" w:name="_Hlk46394735"/>
      <w:r w:rsidRPr="0064449E">
        <w:rPr>
          <w:color w:val="0D2234"/>
          <w:sz w:val="22"/>
          <w:szCs w:val="22"/>
        </w:rPr>
        <w:t>komoditních derivátů,</w:t>
      </w:r>
    </w:p>
    <w:p w14:paraId="32DF1E78" w14:textId="77777777" w:rsidR="004113EF" w:rsidRPr="0064449E" w:rsidRDefault="004113EF" w:rsidP="004113EF">
      <w:pPr>
        <w:pStyle w:val="Textlnk"/>
        <w:widowControl w:val="0"/>
        <w:numPr>
          <w:ilvl w:val="1"/>
          <w:numId w:val="19"/>
        </w:numPr>
        <w:tabs>
          <w:tab w:val="clear" w:pos="284"/>
          <w:tab w:val="right" w:leader="hyphen" w:pos="9072"/>
        </w:tabs>
        <w:suppressAutoHyphens w:val="0"/>
        <w:spacing w:before="120"/>
        <w:ind w:left="992" w:hanging="425"/>
        <w:rPr>
          <w:color w:val="0D2234"/>
          <w:sz w:val="22"/>
          <w:szCs w:val="22"/>
        </w:rPr>
      </w:pPr>
      <w:r w:rsidRPr="0064449E">
        <w:rPr>
          <w:color w:val="0D2234"/>
          <w:sz w:val="22"/>
          <w:szCs w:val="22"/>
        </w:rPr>
        <w:t>pohledávek ze sekundárně poskytnutých úvěrů,</w:t>
      </w:r>
    </w:p>
    <w:bookmarkEnd w:id="73"/>
    <w:p w14:paraId="34A09EA9" w14:textId="77777777" w:rsidR="004113EF" w:rsidRPr="0064449E" w:rsidRDefault="004113EF" w:rsidP="004113EF">
      <w:pPr>
        <w:pStyle w:val="Textlnk"/>
        <w:widowControl w:val="0"/>
        <w:numPr>
          <w:ilvl w:val="1"/>
          <w:numId w:val="19"/>
        </w:numPr>
        <w:tabs>
          <w:tab w:val="clear" w:pos="284"/>
          <w:tab w:val="right" w:leader="hyphen" w:pos="9072"/>
        </w:tabs>
        <w:suppressAutoHyphens w:val="0"/>
        <w:spacing w:before="120"/>
        <w:ind w:left="992" w:hanging="425"/>
        <w:rPr>
          <w:color w:val="0D2234"/>
          <w:sz w:val="22"/>
          <w:szCs w:val="22"/>
        </w:rPr>
      </w:pPr>
      <w:r w:rsidRPr="0064449E">
        <w:rPr>
          <w:color w:val="0D2234"/>
          <w:sz w:val="22"/>
          <w:szCs w:val="22"/>
        </w:rPr>
        <w:t>jiných doplňkových aktiv s předpokládaným nadstandardním výnosem a rizikem v rámci Evropské unie jako jsou Nemovitosti, majetková práva k Nemovitostem, ochranné známky, movité věci, ostatní deriváty mimo finančních derivátů podle ZISIF, pohledávky nespadající do aktiv dle čl. 8.1 Statutu, ocenitelná práva a práva spojená s aktivy uvedenými v tomto článku.</w:t>
      </w:r>
    </w:p>
    <w:p w14:paraId="10F394A9" w14:textId="77777777" w:rsidR="004113EF" w:rsidRPr="0064449E" w:rsidRDefault="004113EF" w:rsidP="004113EF">
      <w:pPr>
        <w:pStyle w:val="Textlnk"/>
        <w:widowControl w:val="0"/>
        <w:numPr>
          <w:ilvl w:val="1"/>
          <w:numId w:val="2"/>
        </w:numPr>
        <w:tabs>
          <w:tab w:val="left" w:pos="567"/>
          <w:tab w:val="num" w:pos="852"/>
        </w:tabs>
        <w:suppressAutoHyphens w:val="0"/>
        <w:spacing w:line="276" w:lineRule="auto"/>
        <w:ind w:left="567" w:hanging="567"/>
        <w:rPr>
          <w:color w:val="0D2234"/>
          <w:sz w:val="22"/>
          <w:szCs w:val="22"/>
        </w:rPr>
      </w:pPr>
      <w:r w:rsidRPr="0064449E">
        <w:rPr>
          <w:color w:val="0D2234"/>
          <w:sz w:val="22"/>
          <w:szCs w:val="22"/>
        </w:rPr>
        <w:t>Majetková hodnota dle čl. 8.1 písm. a) a b) Statutu může být představována cenným papírem nebo zaknihovaným cenným papírem.</w:t>
      </w:r>
    </w:p>
    <w:p w14:paraId="6B9AD402" w14:textId="76A5C223" w:rsidR="004113EF" w:rsidRPr="0064449E" w:rsidRDefault="004113EF" w:rsidP="004113EF">
      <w:pPr>
        <w:pStyle w:val="Textlnk"/>
        <w:widowControl w:val="0"/>
        <w:numPr>
          <w:ilvl w:val="1"/>
          <w:numId w:val="2"/>
        </w:numPr>
        <w:tabs>
          <w:tab w:val="left" w:pos="567"/>
          <w:tab w:val="num" w:pos="852"/>
        </w:tabs>
        <w:suppressAutoHyphens w:val="0"/>
        <w:spacing w:line="276" w:lineRule="auto"/>
        <w:ind w:left="567" w:hanging="567"/>
        <w:rPr>
          <w:color w:val="0D2234"/>
          <w:sz w:val="22"/>
          <w:szCs w:val="22"/>
        </w:rPr>
      </w:pPr>
      <w:r w:rsidRPr="0064449E">
        <w:rPr>
          <w:color w:val="0D2234"/>
          <w:sz w:val="22"/>
          <w:szCs w:val="22"/>
        </w:rPr>
        <w:t xml:space="preserve">Majetkové hodnoty dle čl. 8.1 </w:t>
      </w:r>
      <w:r w:rsidR="00357E0A">
        <w:rPr>
          <w:color w:val="0D2234"/>
          <w:sz w:val="22"/>
          <w:szCs w:val="22"/>
        </w:rPr>
        <w:t xml:space="preserve">Statutu v podobě účastí v kapitálových společnostech tvoří zpravidla více než </w:t>
      </w:r>
      <w:r w:rsidRPr="0064449E">
        <w:rPr>
          <w:color w:val="0D2234"/>
          <w:sz w:val="22"/>
          <w:szCs w:val="22"/>
        </w:rPr>
        <w:t xml:space="preserve"> 90 % hodnoty majetku Fondu.</w:t>
      </w:r>
    </w:p>
    <w:p w14:paraId="2DC44EE8" w14:textId="77777777" w:rsidR="004113EF" w:rsidRPr="0064449E" w:rsidRDefault="004113EF" w:rsidP="004113EF">
      <w:pPr>
        <w:pStyle w:val="Textlnk"/>
        <w:widowControl w:val="0"/>
        <w:numPr>
          <w:ilvl w:val="1"/>
          <w:numId w:val="2"/>
        </w:numPr>
        <w:tabs>
          <w:tab w:val="left" w:pos="567"/>
          <w:tab w:val="num" w:pos="852"/>
        </w:tabs>
        <w:suppressAutoHyphens w:val="0"/>
        <w:spacing w:line="276" w:lineRule="auto"/>
        <w:ind w:left="567" w:hanging="567"/>
        <w:rPr>
          <w:color w:val="0D2234"/>
          <w:sz w:val="22"/>
          <w:szCs w:val="22"/>
        </w:rPr>
      </w:pPr>
      <w:r w:rsidRPr="0064449E">
        <w:rPr>
          <w:color w:val="0D2234"/>
          <w:sz w:val="22"/>
          <w:szCs w:val="22"/>
        </w:rPr>
        <w:t>Do doplňkových aktiv dle čl 8.1 písm. l) Statutu investuje Fond v souhrnu méně než 10 % hodnoty svého majetku.</w:t>
      </w:r>
    </w:p>
    <w:p w14:paraId="5F13EF9F" w14:textId="77777777" w:rsidR="004113EF" w:rsidRPr="0064449E" w:rsidRDefault="004113EF" w:rsidP="004113EF">
      <w:pPr>
        <w:pStyle w:val="Textlnk"/>
        <w:numPr>
          <w:ilvl w:val="1"/>
          <w:numId w:val="2"/>
        </w:numPr>
        <w:tabs>
          <w:tab w:val="left" w:pos="567"/>
          <w:tab w:val="num" w:pos="710"/>
          <w:tab w:val="num" w:pos="4678"/>
        </w:tabs>
        <w:ind w:left="567" w:hanging="567"/>
        <w:rPr>
          <w:color w:val="0D2234"/>
          <w:sz w:val="22"/>
          <w:szCs w:val="22"/>
        </w:rPr>
      </w:pPr>
      <w:r w:rsidRPr="0064449E">
        <w:rPr>
          <w:color w:val="0D2234"/>
          <w:sz w:val="22"/>
          <w:szCs w:val="22"/>
        </w:rPr>
        <w:t>Kapitálové obchodní korporace a/nebo fondy, v nichž Fond nabývá účasti, mohou mít charakter dočasných účelových korporací zřizovaných za účelem možnosti získání bankovního nebo mimobankovního financování a diverzifikace rizik.</w:t>
      </w:r>
    </w:p>
    <w:p w14:paraId="1ADCA2B2" w14:textId="77777777" w:rsidR="004113EF" w:rsidRPr="0064449E" w:rsidRDefault="004113EF" w:rsidP="004113EF">
      <w:pPr>
        <w:pStyle w:val="Textlnk"/>
        <w:widowControl w:val="0"/>
        <w:numPr>
          <w:ilvl w:val="1"/>
          <w:numId w:val="2"/>
        </w:numPr>
        <w:tabs>
          <w:tab w:val="left" w:pos="567"/>
          <w:tab w:val="num" w:pos="852"/>
        </w:tabs>
        <w:suppressAutoHyphens w:val="0"/>
        <w:spacing w:line="276" w:lineRule="auto"/>
        <w:ind w:left="567" w:hanging="567"/>
        <w:rPr>
          <w:color w:val="0D2234"/>
          <w:sz w:val="22"/>
          <w:szCs w:val="22"/>
        </w:rPr>
      </w:pPr>
      <w:bookmarkStart w:id="74" w:name="_Hlk45752387"/>
      <w:r w:rsidRPr="0064449E">
        <w:rPr>
          <w:color w:val="0D2234"/>
          <w:sz w:val="22"/>
          <w:szCs w:val="22"/>
        </w:rPr>
        <w:t>Aktiva, na něž je zaměřena investiční strategie Fondu, může Fond nabývat také v rámci přeměny podle Zákona o přeměnách jako součást jmění, které má podle příslušného projektu přeměny na Fond jako nástupnickou společnost přejít.</w:t>
      </w:r>
    </w:p>
    <w:bookmarkEnd w:id="74"/>
    <w:p w14:paraId="1D5A4AC7" w14:textId="77777777" w:rsidR="004113EF" w:rsidRPr="0064449E" w:rsidRDefault="004113EF" w:rsidP="004113EF">
      <w:pPr>
        <w:pStyle w:val="Textlnk"/>
        <w:widowControl w:val="0"/>
        <w:numPr>
          <w:ilvl w:val="1"/>
          <w:numId w:val="2"/>
        </w:numPr>
        <w:tabs>
          <w:tab w:val="left" w:pos="567"/>
          <w:tab w:val="num" w:pos="852"/>
        </w:tabs>
        <w:suppressAutoHyphens w:val="0"/>
        <w:spacing w:line="276" w:lineRule="auto"/>
        <w:ind w:left="567" w:hanging="567"/>
        <w:rPr>
          <w:color w:val="0D2234"/>
          <w:sz w:val="22"/>
          <w:szCs w:val="22"/>
        </w:rPr>
      </w:pPr>
      <w:r w:rsidRPr="0064449E">
        <w:rPr>
          <w:color w:val="0D2234"/>
          <w:sz w:val="22"/>
          <w:szCs w:val="22"/>
        </w:rPr>
        <w:t>Fond nebude sledovat (kopírovat) jakýkoliv určitý index nebo ukazatel (benchmark).</w:t>
      </w:r>
    </w:p>
    <w:p w14:paraId="2BF36C0B" w14:textId="77777777" w:rsidR="004113EF" w:rsidRPr="0064449E" w:rsidRDefault="004113EF" w:rsidP="004113EF">
      <w:pPr>
        <w:pStyle w:val="Textlnk"/>
        <w:widowControl w:val="0"/>
        <w:numPr>
          <w:ilvl w:val="1"/>
          <w:numId w:val="2"/>
        </w:numPr>
        <w:tabs>
          <w:tab w:val="left" w:pos="567"/>
          <w:tab w:val="num" w:pos="852"/>
        </w:tabs>
        <w:suppressAutoHyphens w:val="0"/>
        <w:spacing w:line="276" w:lineRule="auto"/>
        <w:ind w:left="567" w:hanging="567"/>
        <w:rPr>
          <w:color w:val="0D2234"/>
          <w:sz w:val="22"/>
          <w:szCs w:val="22"/>
        </w:rPr>
      </w:pPr>
      <w:r w:rsidRPr="0064449E">
        <w:rPr>
          <w:bCs/>
          <w:color w:val="0D2234"/>
          <w:sz w:val="22"/>
          <w:szCs w:val="22"/>
        </w:rPr>
        <w:t xml:space="preserve">Fond bude využívat long i short pozice a investiční horizont se bude pohybovat od intraday až po držení několik let. </w:t>
      </w:r>
    </w:p>
    <w:p w14:paraId="34849ADE" w14:textId="2BEFA257" w:rsidR="004113EF" w:rsidRPr="0064449E" w:rsidRDefault="004113EF" w:rsidP="004113EF">
      <w:pPr>
        <w:pStyle w:val="Textlnk"/>
        <w:widowControl w:val="0"/>
        <w:numPr>
          <w:ilvl w:val="1"/>
          <w:numId w:val="2"/>
        </w:numPr>
        <w:tabs>
          <w:tab w:val="left" w:pos="567"/>
          <w:tab w:val="num" w:pos="852"/>
        </w:tabs>
        <w:suppressAutoHyphens w:val="0"/>
        <w:spacing w:line="276" w:lineRule="auto"/>
        <w:ind w:left="567" w:hanging="567"/>
        <w:rPr>
          <w:color w:val="0D2234"/>
          <w:sz w:val="22"/>
          <w:szCs w:val="22"/>
        </w:rPr>
      </w:pPr>
      <w:r w:rsidRPr="0064449E">
        <w:rPr>
          <w:color w:val="0D2234"/>
          <w:sz w:val="22"/>
          <w:szCs w:val="22"/>
        </w:rPr>
        <w:t xml:space="preserve">Investice Fondu nejsou geograficky koncentrovány. </w:t>
      </w:r>
    </w:p>
    <w:p w14:paraId="5A5D0601" w14:textId="77777777" w:rsidR="004113EF" w:rsidRPr="0064449E" w:rsidRDefault="004113EF" w:rsidP="004113EF">
      <w:pPr>
        <w:pStyle w:val="Textlnk"/>
        <w:widowControl w:val="0"/>
        <w:numPr>
          <w:ilvl w:val="1"/>
          <w:numId w:val="2"/>
        </w:numPr>
        <w:tabs>
          <w:tab w:val="left" w:pos="567"/>
          <w:tab w:val="num" w:pos="852"/>
        </w:tabs>
        <w:suppressAutoHyphens w:val="0"/>
        <w:spacing w:line="276" w:lineRule="auto"/>
        <w:ind w:left="567" w:hanging="567"/>
        <w:rPr>
          <w:color w:val="0D2234"/>
          <w:sz w:val="22"/>
          <w:szCs w:val="22"/>
        </w:rPr>
      </w:pPr>
      <w:r w:rsidRPr="0064449E">
        <w:rPr>
          <w:color w:val="0D2234"/>
          <w:sz w:val="22"/>
          <w:szCs w:val="22"/>
        </w:rPr>
        <w:t>Návratnost investice do Fondu ani výnos z této investice nejsou zajištěny ani zaručeny. Fond není zajištěným ani zaručeným Fondem a třetí osoby neposkytují investorům v této souvislosti jakékoliv záruky.</w:t>
      </w:r>
    </w:p>
    <w:p w14:paraId="3DBC3D90" w14:textId="77777777" w:rsidR="004113EF" w:rsidRPr="0064449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color w:val="0D2234"/>
          <w:sz w:val="22"/>
          <w:szCs w:val="22"/>
        </w:rPr>
        <w:t>Fond v případě využití derivátů využívá pro výpočet celkové expozice metody dle nařízení č. 231/2013, kterým se doplňuje směrnice Evropského parlamentu a Rady 2011/61/EU, pokud jde o výjimky, obecné podmínky provozování činnosti, depozitáře, pákový efekt, transparentnost a dohled, ve znění pozdějších předpisů.</w:t>
      </w:r>
    </w:p>
    <w:p w14:paraId="07E0034B" w14:textId="77777777" w:rsidR="004113EF" w:rsidRPr="0064449E" w:rsidRDefault="004113EF" w:rsidP="004113EF">
      <w:pPr>
        <w:pStyle w:val="Nzevlnk"/>
        <w:keepNext/>
        <w:widowControl w:val="0"/>
        <w:tabs>
          <w:tab w:val="clear" w:pos="851"/>
          <w:tab w:val="left" w:pos="567"/>
        </w:tabs>
        <w:suppressAutoHyphens w:val="0"/>
        <w:spacing w:before="0" w:after="240"/>
        <w:ind w:left="567" w:hanging="567"/>
        <w:outlineLvl w:val="0"/>
        <w:rPr>
          <w:rFonts w:cs="Arial"/>
          <w:b/>
          <w:color w:val="0D2234"/>
          <w:sz w:val="28"/>
          <w:szCs w:val="28"/>
        </w:rPr>
      </w:pPr>
      <w:bookmarkStart w:id="75" w:name="_Toc470005956"/>
      <w:bookmarkStart w:id="76" w:name="_Toc470005991"/>
      <w:bookmarkStart w:id="77" w:name="_Toc470098838"/>
      <w:bookmarkStart w:id="78" w:name="_Ref189885169"/>
      <w:bookmarkStart w:id="79" w:name="_Toc231268876"/>
      <w:bookmarkStart w:id="80" w:name="_Toc203460203"/>
      <w:bookmarkStart w:id="81" w:name="_Toc506133988"/>
      <w:bookmarkStart w:id="82" w:name="_Toc43535307"/>
      <w:bookmarkStart w:id="83" w:name="_Toc46397505"/>
      <w:bookmarkStart w:id="84" w:name="_Ref189721470"/>
      <w:bookmarkEnd w:id="75"/>
      <w:bookmarkEnd w:id="76"/>
      <w:bookmarkEnd w:id="77"/>
      <w:r w:rsidRPr="0064449E">
        <w:rPr>
          <w:rFonts w:cs="Arial"/>
          <w:b/>
          <w:color w:val="0D2234"/>
          <w:sz w:val="28"/>
          <w:szCs w:val="28"/>
        </w:rPr>
        <w:t>Limity</w:t>
      </w:r>
      <w:bookmarkEnd w:id="78"/>
      <w:bookmarkEnd w:id="79"/>
      <w:bookmarkEnd w:id="80"/>
      <w:bookmarkEnd w:id="81"/>
      <w:bookmarkEnd w:id="82"/>
      <w:bookmarkEnd w:id="83"/>
    </w:p>
    <w:p w14:paraId="37EAFC55" w14:textId="4F045494" w:rsidR="004113EF" w:rsidRPr="0064449E" w:rsidRDefault="004113EF" w:rsidP="004113EF">
      <w:pPr>
        <w:pStyle w:val="Textlnk"/>
        <w:widowControl w:val="0"/>
        <w:numPr>
          <w:ilvl w:val="1"/>
          <w:numId w:val="2"/>
        </w:numPr>
        <w:tabs>
          <w:tab w:val="left" w:pos="567"/>
          <w:tab w:val="num" w:pos="852"/>
        </w:tabs>
        <w:suppressAutoHyphens w:val="0"/>
        <w:spacing w:line="276" w:lineRule="auto"/>
        <w:ind w:left="567" w:hanging="567"/>
        <w:rPr>
          <w:color w:val="0D2234"/>
          <w:sz w:val="22"/>
          <w:szCs w:val="22"/>
        </w:rPr>
      </w:pPr>
      <w:bookmarkStart w:id="85" w:name="_Ref192496366"/>
      <w:bookmarkEnd w:id="84"/>
      <w:r w:rsidRPr="0064449E">
        <w:rPr>
          <w:color w:val="0D2234"/>
          <w:sz w:val="22"/>
          <w:szCs w:val="22"/>
        </w:rPr>
        <w:t>Za účelem zajištění svého vnitřního provozu je Fond povinen držet likvidní prostředky ve výši alespoň 500.000 Kč s možností dočasného snížení této výše až do vypořádání konkrétního obchodního případu.</w:t>
      </w:r>
    </w:p>
    <w:p w14:paraId="4CDF2989" w14:textId="4EC72405" w:rsidR="004113EF" w:rsidRPr="0064449E" w:rsidRDefault="004113EF" w:rsidP="004113EF">
      <w:pPr>
        <w:pStyle w:val="Textlnk"/>
        <w:widowControl w:val="0"/>
        <w:numPr>
          <w:ilvl w:val="1"/>
          <w:numId w:val="2"/>
        </w:numPr>
        <w:tabs>
          <w:tab w:val="left" w:pos="567"/>
          <w:tab w:val="num" w:pos="852"/>
        </w:tabs>
        <w:suppressAutoHyphens w:val="0"/>
        <w:spacing w:line="276" w:lineRule="auto"/>
        <w:ind w:left="567" w:hanging="567"/>
        <w:rPr>
          <w:color w:val="0D2234"/>
          <w:sz w:val="22"/>
          <w:szCs w:val="22"/>
        </w:rPr>
      </w:pPr>
      <w:r w:rsidRPr="0064449E">
        <w:rPr>
          <w:color w:val="0D2234"/>
          <w:sz w:val="22"/>
          <w:szCs w:val="22"/>
        </w:rPr>
        <w:t>Obhospodařovatel je oprávněn při obhospodařování majetku Fondu využívat pákového efektu</w:t>
      </w:r>
      <w:r w:rsidR="000C4413" w:rsidRPr="0064449E">
        <w:rPr>
          <w:color w:val="0D2234"/>
          <w:sz w:val="22"/>
          <w:szCs w:val="22"/>
        </w:rPr>
        <w:t xml:space="preserve">, avšak pouze s předchozím souhlasem </w:t>
      </w:r>
      <w:r w:rsidR="00AD72F3">
        <w:rPr>
          <w:color w:val="0D2234"/>
          <w:sz w:val="22"/>
          <w:szCs w:val="22"/>
        </w:rPr>
        <w:t>investičního výboru</w:t>
      </w:r>
      <w:r w:rsidRPr="0064449E">
        <w:rPr>
          <w:color w:val="0D2234"/>
          <w:sz w:val="22"/>
          <w:szCs w:val="22"/>
        </w:rPr>
        <w:t>. Míra využití pákového efektu nepřesáhne 400 % Investičního fondového kapitálu Fondu.</w:t>
      </w:r>
    </w:p>
    <w:p w14:paraId="068A2674" w14:textId="77777777" w:rsidR="004113EF" w:rsidRPr="0064449E" w:rsidRDefault="004113EF" w:rsidP="004113EF">
      <w:pPr>
        <w:pStyle w:val="Nzevlnk"/>
        <w:keepNext/>
        <w:widowControl w:val="0"/>
        <w:tabs>
          <w:tab w:val="clear" w:pos="851"/>
          <w:tab w:val="left" w:pos="567"/>
        </w:tabs>
        <w:suppressAutoHyphens w:val="0"/>
        <w:spacing w:before="0" w:after="240"/>
        <w:ind w:left="567" w:hanging="567"/>
        <w:outlineLvl w:val="0"/>
        <w:rPr>
          <w:rFonts w:cs="Arial"/>
          <w:b/>
          <w:color w:val="0D2234"/>
          <w:sz w:val="28"/>
          <w:szCs w:val="28"/>
        </w:rPr>
      </w:pPr>
      <w:bookmarkStart w:id="86" w:name="_Ref187729030"/>
      <w:bookmarkStart w:id="87" w:name="_Toc231268877"/>
      <w:bookmarkStart w:id="88" w:name="_Toc203460204"/>
      <w:bookmarkStart w:id="89" w:name="_Toc506133989"/>
      <w:bookmarkStart w:id="90" w:name="_Toc43535308"/>
      <w:bookmarkStart w:id="91" w:name="_Toc46397506"/>
      <w:bookmarkEnd w:id="85"/>
      <w:r w:rsidRPr="0064449E">
        <w:rPr>
          <w:rFonts w:cs="Arial"/>
          <w:b/>
          <w:color w:val="0D2234"/>
          <w:sz w:val="28"/>
          <w:szCs w:val="28"/>
        </w:rPr>
        <w:t>Rizikový profil</w:t>
      </w:r>
      <w:bookmarkEnd w:id="86"/>
      <w:bookmarkEnd w:id="87"/>
      <w:bookmarkEnd w:id="88"/>
      <w:bookmarkEnd w:id="89"/>
      <w:bookmarkEnd w:id="90"/>
      <w:bookmarkEnd w:id="91"/>
    </w:p>
    <w:p w14:paraId="7CF1D381" w14:textId="77777777" w:rsidR="004113EF" w:rsidRPr="0064449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color w:val="0D2234"/>
          <w:sz w:val="22"/>
          <w:szCs w:val="22"/>
        </w:rPr>
        <w:t>Obhospodařovatel upozorňuje investory, že hodnota investice do Fondu může klesat i stoupat a návratnost původně investované částky není zaručena. Výkonnost Fondu v předchozích obdobích nezaručuje stejnou nebo vyšší výkonnost v budoucnu. Investice do Fondu je určena k dosažení výnosu při jejím dlouhodobém držení, a není proto vhodná ke krátkodobé spekulaci.</w:t>
      </w:r>
    </w:p>
    <w:p w14:paraId="644BF1E0" w14:textId="77777777" w:rsidR="004113EF" w:rsidRPr="0064449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color w:val="0D2234"/>
          <w:sz w:val="22"/>
          <w:szCs w:val="22"/>
        </w:rPr>
        <w:t>Fond může využít aktuální situace na trhu ke zvýšení expozice v rámci určité třídy aktiv, což může znamenat vyšší riziko z důvodu nedostatečné diverzifikace portfolia.</w:t>
      </w:r>
    </w:p>
    <w:p w14:paraId="508AFB83" w14:textId="77777777" w:rsidR="004113EF" w:rsidRPr="0064449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bookmarkStart w:id="92" w:name="_Ref188354023"/>
      <w:r w:rsidRPr="0064449E">
        <w:rPr>
          <w:color w:val="0D2234"/>
          <w:sz w:val="22"/>
          <w:szCs w:val="22"/>
        </w:rPr>
        <w:t>Relevantními riziky spojenými s investiční strategií Fondu, která mohou ovlivnit hodnotu investice do Fondu, jsou zejména následující:</w:t>
      </w:r>
      <w:bookmarkEnd w:id="92"/>
    </w:p>
    <w:p w14:paraId="7EDFA1F5" w14:textId="77777777" w:rsidR="004113EF" w:rsidRPr="0064449E" w:rsidRDefault="004113EF" w:rsidP="004113EF">
      <w:pPr>
        <w:pStyle w:val="Textlnk"/>
        <w:widowControl w:val="0"/>
        <w:numPr>
          <w:ilvl w:val="0"/>
          <w:numId w:val="29"/>
        </w:numPr>
        <w:tabs>
          <w:tab w:val="left" w:pos="567"/>
          <w:tab w:val="left" w:pos="1134"/>
        </w:tabs>
        <w:suppressAutoHyphens w:val="0"/>
        <w:spacing w:line="288" w:lineRule="auto"/>
        <w:ind w:left="1134" w:hanging="567"/>
        <w:rPr>
          <w:color w:val="0D2234"/>
          <w:sz w:val="22"/>
          <w:szCs w:val="22"/>
        </w:rPr>
      </w:pPr>
      <w:r w:rsidRPr="0064449E">
        <w:rPr>
          <w:color w:val="0D2234"/>
          <w:sz w:val="22"/>
          <w:szCs w:val="22"/>
        </w:rPr>
        <w:t>Riziko vyplývající z veřejnoprávní regulace související s pořízením, vlastnictvím a pronájmem majetkových hodnot ve vlastnictví Fondu nebo Nemovitostních společností či jiných společností, jejichž podíly tvoří součást majetku Fondu, zejména zavedení či zvýšení daní, srážek, poplatků či omezení ze strany příslušných orgánů veřejné správy;</w:t>
      </w:r>
    </w:p>
    <w:p w14:paraId="64553E3F" w14:textId="77777777" w:rsidR="004113EF" w:rsidRPr="0064449E" w:rsidRDefault="004113EF" w:rsidP="004113EF">
      <w:pPr>
        <w:pStyle w:val="Textlnk"/>
        <w:widowControl w:val="0"/>
        <w:numPr>
          <w:ilvl w:val="0"/>
          <w:numId w:val="29"/>
        </w:numPr>
        <w:tabs>
          <w:tab w:val="left" w:pos="567"/>
          <w:tab w:val="left" w:pos="1134"/>
        </w:tabs>
        <w:suppressAutoHyphens w:val="0"/>
        <w:spacing w:line="288" w:lineRule="auto"/>
        <w:ind w:left="1134" w:hanging="567"/>
        <w:rPr>
          <w:color w:val="0D2234"/>
          <w:sz w:val="22"/>
          <w:szCs w:val="22"/>
        </w:rPr>
      </w:pPr>
      <w:r w:rsidRPr="0064449E">
        <w:rPr>
          <w:color w:val="0D2234"/>
          <w:sz w:val="22"/>
          <w:szCs w:val="22"/>
        </w:rPr>
        <w:t>Tržní riziko vyplývající z vlivu změn vývoje trhu na ceny a hodnoty aktiv v majetku Fondu;</w:t>
      </w:r>
    </w:p>
    <w:p w14:paraId="3541D5AC" w14:textId="77777777" w:rsidR="004113EF" w:rsidRPr="0064449E" w:rsidRDefault="004113EF" w:rsidP="004113EF">
      <w:pPr>
        <w:pStyle w:val="Textlnk"/>
        <w:widowControl w:val="0"/>
        <w:numPr>
          <w:ilvl w:val="0"/>
          <w:numId w:val="29"/>
        </w:numPr>
        <w:tabs>
          <w:tab w:val="left" w:pos="567"/>
          <w:tab w:val="left" w:pos="1134"/>
        </w:tabs>
        <w:suppressAutoHyphens w:val="0"/>
        <w:spacing w:line="288" w:lineRule="auto"/>
        <w:ind w:left="1134" w:hanging="567"/>
        <w:rPr>
          <w:color w:val="0D2234"/>
          <w:sz w:val="22"/>
          <w:szCs w:val="22"/>
          <w:lang w:eastAsia="cs-CZ"/>
        </w:rPr>
      </w:pPr>
      <w:r w:rsidRPr="0064449E">
        <w:rPr>
          <w:color w:val="0D2234"/>
          <w:sz w:val="22"/>
          <w:szCs w:val="22"/>
          <w:lang w:eastAsia="cs-CZ"/>
        </w:rPr>
        <w:t xml:space="preserve">Riziko nedostatečné likvidity aktiv spočívajícího v tom, že není zaručeno včasné a přiměřené zpeněžení dostatečného množství aktiv určených k prodeji. V případě potřeby promptní přeměny aktiv v majetku Fondu </w:t>
      </w:r>
      <w:r w:rsidRPr="0064449E">
        <w:rPr>
          <w:color w:val="0D2234"/>
          <w:sz w:val="22"/>
          <w:szCs w:val="22"/>
        </w:rPr>
        <w:t>nebo Nemovitostních společností či jiných společností, jejichž podíly tvoří součást majetku Fondu</w:t>
      </w:r>
      <w:r w:rsidRPr="0064449E">
        <w:rPr>
          <w:color w:val="0D2234"/>
          <w:sz w:val="22"/>
          <w:szCs w:val="22"/>
          <w:lang w:eastAsia="cs-CZ"/>
        </w:rPr>
        <w:t>, do peněžních prostředků může být potom určitá transakce zatížena dodatečnými transakčními náklady nebo ji nelze provést v požadovaném termínu, případně pouze za cenu realizace ztráty z vynuceného prodeje majetku. Riziko je omezováno diverzifikací jednotlivých investic v rámci Statutem vymezeného způsobu investování;</w:t>
      </w:r>
    </w:p>
    <w:p w14:paraId="39AEF8B5" w14:textId="77777777" w:rsidR="004113EF" w:rsidRPr="0064449E" w:rsidRDefault="004113EF" w:rsidP="004113EF">
      <w:pPr>
        <w:pStyle w:val="Textlnk"/>
        <w:widowControl w:val="0"/>
        <w:numPr>
          <w:ilvl w:val="0"/>
          <w:numId w:val="29"/>
        </w:numPr>
        <w:tabs>
          <w:tab w:val="left" w:pos="567"/>
          <w:tab w:val="left" w:pos="1134"/>
        </w:tabs>
        <w:suppressAutoHyphens w:val="0"/>
        <w:spacing w:line="288" w:lineRule="auto"/>
        <w:ind w:left="1134" w:hanging="567"/>
        <w:rPr>
          <w:color w:val="0D2234"/>
          <w:sz w:val="22"/>
          <w:szCs w:val="22"/>
        </w:rPr>
      </w:pPr>
      <w:r w:rsidRPr="0064449E">
        <w:rPr>
          <w:color w:val="0D2234"/>
          <w:sz w:val="22"/>
          <w:szCs w:val="22"/>
        </w:rPr>
        <w:t>Riziko vypořádání spočívající v tom, že transakce s majetkem Fondu nebo Nemovitostních společností či jiných společností, jejichž podíly tvoří součást majetku Fondu, může být zmařena v důsledku neschopnosti protistrany obchodu dostát svým povinnostem a dodat majetek nebo zaplatit ve sjednaném termínu;</w:t>
      </w:r>
    </w:p>
    <w:p w14:paraId="66824C9D" w14:textId="77777777" w:rsidR="004113EF" w:rsidRPr="0064449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bookmarkStart w:id="93" w:name="_Ref470771917"/>
      <w:r w:rsidRPr="0064449E">
        <w:rPr>
          <w:color w:val="0D2234"/>
          <w:sz w:val="22"/>
          <w:szCs w:val="22"/>
        </w:rPr>
        <w:t>Ostatní relevantní rizika, která mohou ovlivnit hodnotu investice do Fondu:</w:t>
      </w:r>
      <w:bookmarkEnd w:id="93"/>
    </w:p>
    <w:p w14:paraId="2FC212E8" w14:textId="77777777" w:rsidR="004113EF" w:rsidRPr="0064449E" w:rsidRDefault="004113EF" w:rsidP="004113EF">
      <w:pPr>
        <w:pStyle w:val="Textlnk"/>
        <w:widowControl w:val="0"/>
        <w:numPr>
          <w:ilvl w:val="0"/>
          <w:numId w:val="28"/>
        </w:numPr>
        <w:tabs>
          <w:tab w:val="left" w:pos="567"/>
          <w:tab w:val="left" w:pos="1134"/>
        </w:tabs>
        <w:suppressAutoHyphens w:val="0"/>
        <w:spacing w:line="288" w:lineRule="auto"/>
        <w:ind w:left="1134" w:hanging="567"/>
        <w:rPr>
          <w:color w:val="0D2234"/>
          <w:sz w:val="22"/>
          <w:szCs w:val="22"/>
        </w:rPr>
      </w:pPr>
      <w:r w:rsidRPr="0064449E">
        <w:rPr>
          <w:color w:val="0D2234"/>
          <w:sz w:val="22"/>
          <w:szCs w:val="22"/>
        </w:rPr>
        <w:t>Riziko zvolené skladby majetku Fondu spočívající v tom, že i přes maximální snahu o bezpečné obhospodařování a diverzifikaci majetku Fondu může Obhospodařovatelem zvolená skladba majetku vést k větší ztrátě hodnoty nebo menšímu růstu hodnoty majetku Fondu ve srovnání s jinými investičními zařízeními s obdobnými investičními cíli. Současně, zejména potom v počátku existence Fondu, mohou jednotlivá aktiva Fondu představovat značný podíl na celkovém majetku Fondu, a tak nepříznivý vývoj ceny jednotlivého aktiva může mít významný dopad na vývoj hodnoty investice v Fondu;</w:t>
      </w:r>
    </w:p>
    <w:p w14:paraId="435C0906" w14:textId="77777777" w:rsidR="004113EF" w:rsidRPr="0064449E" w:rsidRDefault="004113EF" w:rsidP="004113EF">
      <w:pPr>
        <w:pStyle w:val="Textlnk"/>
        <w:widowControl w:val="0"/>
        <w:numPr>
          <w:ilvl w:val="0"/>
          <w:numId w:val="28"/>
        </w:numPr>
        <w:tabs>
          <w:tab w:val="left" w:pos="567"/>
          <w:tab w:val="left" w:pos="1134"/>
        </w:tabs>
        <w:suppressAutoHyphens w:val="0"/>
        <w:spacing w:line="288" w:lineRule="auto"/>
        <w:ind w:left="1134" w:hanging="567"/>
        <w:rPr>
          <w:color w:val="0D2234"/>
          <w:sz w:val="22"/>
          <w:szCs w:val="22"/>
        </w:rPr>
      </w:pPr>
      <w:r w:rsidRPr="0064449E">
        <w:rPr>
          <w:color w:val="0D2234"/>
          <w:sz w:val="22"/>
          <w:szCs w:val="22"/>
        </w:rPr>
        <w:t>Riziko nestálé aktuální hodnoty Investičních akcií v důsledku změn skladby či hodnoty majetku Fondu;</w:t>
      </w:r>
    </w:p>
    <w:p w14:paraId="3CD3149B" w14:textId="77777777" w:rsidR="004113EF" w:rsidRPr="0064449E" w:rsidRDefault="004113EF" w:rsidP="004113EF">
      <w:pPr>
        <w:pStyle w:val="Textlnk"/>
        <w:widowControl w:val="0"/>
        <w:numPr>
          <w:ilvl w:val="0"/>
          <w:numId w:val="28"/>
        </w:numPr>
        <w:tabs>
          <w:tab w:val="left" w:pos="567"/>
          <w:tab w:val="left" w:pos="1134"/>
        </w:tabs>
        <w:suppressAutoHyphens w:val="0"/>
        <w:spacing w:line="288" w:lineRule="auto"/>
        <w:ind w:left="1134" w:hanging="567"/>
        <w:rPr>
          <w:color w:val="0D2234"/>
          <w:sz w:val="22"/>
          <w:szCs w:val="22"/>
        </w:rPr>
      </w:pPr>
      <w:r w:rsidRPr="0064449E">
        <w:rPr>
          <w:color w:val="0D2234"/>
          <w:sz w:val="22"/>
          <w:szCs w:val="22"/>
        </w:rPr>
        <w:t>Riziko odchylky aktuální hodnoty Investičních akcií od likvidační hodnoty otevřené pozice investora na Fondu v důsledku aplikace dodatečných srážek a poplatků při odkupu Investičních akcií;</w:t>
      </w:r>
    </w:p>
    <w:p w14:paraId="08CA4798" w14:textId="77777777" w:rsidR="004113EF" w:rsidRPr="0064449E" w:rsidRDefault="004113EF" w:rsidP="004113EF">
      <w:pPr>
        <w:pStyle w:val="Textlnk"/>
        <w:widowControl w:val="0"/>
        <w:numPr>
          <w:ilvl w:val="0"/>
          <w:numId w:val="28"/>
        </w:numPr>
        <w:tabs>
          <w:tab w:val="left" w:pos="567"/>
          <w:tab w:val="left" w:pos="1134"/>
        </w:tabs>
        <w:suppressAutoHyphens w:val="0"/>
        <w:spacing w:line="288" w:lineRule="auto"/>
        <w:ind w:left="1134" w:hanging="567"/>
        <w:rPr>
          <w:color w:val="0D2234"/>
          <w:sz w:val="22"/>
          <w:szCs w:val="22"/>
        </w:rPr>
      </w:pPr>
      <w:r w:rsidRPr="0064449E">
        <w:rPr>
          <w:color w:val="0D2234"/>
          <w:sz w:val="22"/>
          <w:szCs w:val="22"/>
        </w:rPr>
        <w:t>Riziko spojené s využitím cizího kapitálu pro dosahování investičních cílů Fondu spočívá v zesíleném vlivu vývoje tržních cen aktiv v majetku Fondu na hodnotu Investičních akcií a potenciálně tak umožňuje dosáhnout vyššího zisku, ale také vyšší ztráty;</w:t>
      </w:r>
    </w:p>
    <w:p w14:paraId="5329380F" w14:textId="77777777" w:rsidR="004113EF" w:rsidRPr="0064449E" w:rsidRDefault="004113EF" w:rsidP="004113EF">
      <w:pPr>
        <w:pStyle w:val="Textlnk"/>
        <w:widowControl w:val="0"/>
        <w:numPr>
          <w:ilvl w:val="0"/>
          <w:numId w:val="28"/>
        </w:numPr>
        <w:tabs>
          <w:tab w:val="left" w:pos="567"/>
          <w:tab w:val="left" w:pos="1134"/>
        </w:tabs>
        <w:suppressAutoHyphens w:val="0"/>
        <w:spacing w:line="288" w:lineRule="auto"/>
        <w:ind w:left="1134" w:hanging="567"/>
        <w:rPr>
          <w:color w:val="0D2234"/>
          <w:sz w:val="22"/>
          <w:szCs w:val="22"/>
        </w:rPr>
      </w:pPr>
      <w:r w:rsidRPr="0064449E">
        <w:rPr>
          <w:color w:val="0D2234"/>
          <w:sz w:val="22"/>
          <w:szCs w:val="22"/>
        </w:rPr>
        <w:t>Riziko pozastavení odkupu Investičních akcií spočívající v tom, že Obhospodařovatel je za určitých podmínek oprávněn pozastavit odkupování Investičních akcií, což může způsobit změnu aktuální hodnoty Investičních akcií, za kterou budou žádosti o odkoupení vypořádány, a pozdější vypořádání odkupů;</w:t>
      </w:r>
    </w:p>
    <w:p w14:paraId="2D6F6788" w14:textId="77777777" w:rsidR="004113EF" w:rsidRPr="0064449E" w:rsidRDefault="004113EF" w:rsidP="004113EF">
      <w:pPr>
        <w:pStyle w:val="Textlnk"/>
        <w:widowControl w:val="0"/>
        <w:numPr>
          <w:ilvl w:val="0"/>
          <w:numId w:val="28"/>
        </w:numPr>
        <w:tabs>
          <w:tab w:val="left" w:pos="567"/>
          <w:tab w:val="left" w:pos="1134"/>
        </w:tabs>
        <w:suppressAutoHyphens w:val="0"/>
        <w:spacing w:line="288" w:lineRule="auto"/>
        <w:ind w:left="1134" w:hanging="567"/>
        <w:rPr>
          <w:color w:val="0D2234"/>
          <w:sz w:val="22"/>
          <w:szCs w:val="22"/>
        </w:rPr>
      </w:pPr>
      <w:r w:rsidRPr="0064449E">
        <w:rPr>
          <w:color w:val="0D2234"/>
          <w:sz w:val="22"/>
          <w:szCs w:val="22"/>
        </w:rPr>
        <w:t>Riziko spojené s neschopností splácet přijaté úvěry spočívající v tom, že v případě neschopnosti Fondu nebo Nemovitostních společností či jiných společností, jejichž podíly tvoří součást majetku Fondu, hradit řádně a včas dluhy, může dojít k jednorázovému zesplatnění dluhů se sjednaným splátkovým kalendářem, nárůstu dluhů o příslušenství v podobě úroků z prodlení a nákladů věřitelů na jejich vymáhání. Realizace tohoto rizika se může negativně projevit v růstu dluhů, které jsou součástí majetku Fondu, a poklesu hodnoty majetku Fondu, v krajním případě může vést k rozhodnutí o zrušení Fondu;</w:t>
      </w:r>
    </w:p>
    <w:p w14:paraId="25E3A340" w14:textId="77777777" w:rsidR="004113EF" w:rsidRPr="0064449E" w:rsidRDefault="004113EF" w:rsidP="004113EF">
      <w:pPr>
        <w:pStyle w:val="Textlnk"/>
        <w:widowControl w:val="0"/>
        <w:numPr>
          <w:ilvl w:val="0"/>
          <w:numId w:val="28"/>
        </w:numPr>
        <w:tabs>
          <w:tab w:val="left" w:pos="567"/>
          <w:tab w:val="left" w:pos="1134"/>
        </w:tabs>
        <w:suppressAutoHyphens w:val="0"/>
        <w:spacing w:line="288" w:lineRule="auto"/>
        <w:ind w:left="1134" w:hanging="567"/>
        <w:rPr>
          <w:color w:val="0D2234"/>
          <w:sz w:val="22"/>
          <w:szCs w:val="22"/>
        </w:rPr>
      </w:pPr>
      <w:r w:rsidRPr="0064449E">
        <w:rPr>
          <w:color w:val="0D2234"/>
          <w:sz w:val="22"/>
          <w:szCs w:val="22"/>
        </w:rPr>
        <w:t>Rizika spojená s refinancováním úvěrů přijatých na účet Fondu nebo Nemovitostních společností či jiných společností, jejichž podíly tvoří součást majetku Fondu, spočívající v tom, že Fond nebo příslušná společnost může čelit riziku, že nebude schopen refinancovat své dluhy dalším financováním (ať již ve formě úvěru, či jinak) či refinancovat za podmínek stejných či lepších než jsou stávající, případně refinancovat prodejem aktiv;</w:t>
      </w:r>
    </w:p>
    <w:p w14:paraId="28FA95BC" w14:textId="77777777" w:rsidR="004113EF" w:rsidRPr="0064449E" w:rsidRDefault="004113EF" w:rsidP="004113EF">
      <w:pPr>
        <w:pStyle w:val="Textlnk"/>
        <w:widowControl w:val="0"/>
        <w:numPr>
          <w:ilvl w:val="0"/>
          <w:numId w:val="28"/>
        </w:numPr>
        <w:tabs>
          <w:tab w:val="left" w:pos="567"/>
          <w:tab w:val="left" w:pos="1134"/>
        </w:tabs>
        <w:suppressAutoHyphens w:val="0"/>
        <w:spacing w:line="288" w:lineRule="auto"/>
        <w:ind w:left="1134" w:hanging="567"/>
        <w:rPr>
          <w:color w:val="0D2234"/>
          <w:sz w:val="22"/>
          <w:szCs w:val="22"/>
        </w:rPr>
      </w:pPr>
      <w:r w:rsidRPr="0064449E">
        <w:rPr>
          <w:color w:val="0D2234"/>
          <w:sz w:val="22"/>
          <w:szCs w:val="22"/>
        </w:rPr>
        <w:t>Riziko živelních škod na majetku Fondu. V důsledku živelní události, např. povodně, záplav, výbuchu plynu nebo požáru, může dojít ke vzniku škody na věci v majetku Fondu nebo Účasti. To se negativně promítne na hodnotě majetku Fondu.</w:t>
      </w:r>
    </w:p>
    <w:p w14:paraId="304F0BB7" w14:textId="77777777" w:rsidR="004113EF" w:rsidRPr="0064449E" w:rsidRDefault="004113EF" w:rsidP="004113EF">
      <w:pPr>
        <w:pStyle w:val="Textlnk"/>
        <w:widowControl w:val="0"/>
        <w:numPr>
          <w:ilvl w:val="0"/>
          <w:numId w:val="28"/>
        </w:numPr>
        <w:tabs>
          <w:tab w:val="left" w:pos="567"/>
          <w:tab w:val="left" w:pos="1134"/>
        </w:tabs>
        <w:suppressAutoHyphens w:val="0"/>
        <w:spacing w:line="288" w:lineRule="auto"/>
        <w:ind w:left="1134" w:hanging="567"/>
        <w:rPr>
          <w:color w:val="0D2234"/>
          <w:sz w:val="22"/>
          <w:szCs w:val="22"/>
        </w:rPr>
      </w:pPr>
      <w:r w:rsidRPr="0064449E">
        <w:rPr>
          <w:color w:val="0D2234"/>
          <w:sz w:val="22"/>
          <w:szCs w:val="22"/>
        </w:rPr>
        <w:t>Riziko vztahující se k odpovědnost vůči třetím osobám, zejména povinnosti k náhradě škody způsobené případným porušení zákonné nebo smluvní povinnosti ze strany Fondu. Toto riziko se může projevit negativně na hodnotě majetku Fondu tím, že náhrada škody bude plněna z majetku Fondu, nebo tím, že povinná osoba povinnost k náhradě škody, která má být plněna ve prospěch Fondu, nesplní;</w:t>
      </w:r>
    </w:p>
    <w:p w14:paraId="63812AB8" w14:textId="77777777" w:rsidR="004113EF" w:rsidRPr="0064449E" w:rsidRDefault="004113EF" w:rsidP="004113EF">
      <w:pPr>
        <w:pStyle w:val="Textlnk"/>
        <w:widowControl w:val="0"/>
        <w:numPr>
          <w:ilvl w:val="0"/>
          <w:numId w:val="28"/>
        </w:numPr>
        <w:tabs>
          <w:tab w:val="left" w:pos="567"/>
          <w:tab w:val="left" w:pos="1134"/>
        </w:tabs>
        <w:suppressAutoHyphens w:val="0"/>
        <w:spacing w:line="288" w:lineRule="auto"/>
        <w:ind w:left="1134" w:hanging="567"/>
        <w:rPr>
          <w:color w:val="0D2234"/>
          <w:sz w:val="22"/>
          <w:szCs w:val="22"/>
        </w:rPr>
      </w:pPr>
      <w:r w:rsidRPr="0064449E">
        <w:rPr>
          <w:color w:val="0D2234"/>
          <w:sz w:val="22"/>
          <w:szCs w:val="22"/>
        </w:rPr>
        <w:t>Rizika spojená s povinností prodat majetkovou hodnotu v Fondu z důvodů nesplnění podmínek spojených s jejím držením plynoucí z právního předpisu nebo ze Statutu;</w:t>
      </w:r>
    </w:p>
    <w:p w14:paraId="6D50BA5F" w14:textId="77777777" w:rsidR="004113EF" w:rsidRPr="0064449E" w:rsidRDefault="004113EF" w:rsidP="004113EF">
      <w:pPr>
        <w:pStyle w:val="Textlnk"/>
        <w:widowControl w:val="0"/>
        <w:numPr>
          <w:ilvl w:val="0"/>
          <w:numId w:val="28"/>
        </w:numPr>
        <w:tabs>
          <w:tab w:val="left" w:pos="567"/>
          <w:tab w:val="left" w:pos="1134"/>
        </w:tabs>
        <w:suppressAutoHyphens w:val="0"/>
        <w:spacing w:line="288" w:lineRule="auto"/>
        <w:ind w:left="1134" w:hanging="567"/>
        <w:rPr>
          <w:color w:val="0D2234"/>
          <w:sz w:val="22"/>
          <w:szCs w:val="22"/>
        </w:rPr>
      </w:pPr>
      <w:r w:rsidRPr="0064449E">
        <w:rPr>
          <w:color w:val="0D2234"/>
          <w:sz w:val="22"/>
          <w:szCs w:val="22"/>
        </w:rPr>
        <w:t>Riziko spojené s možností nižší likvidity Nemovitosti nabyté za účelem jejího dalšího prodeje. Do Fondu nebo Nemovitostních společností, jejichž podíly tvoří součást majetku Fondu, mohou být za stanovených podmínek nabývány Nemovitosti za účelem dalšího prodeje nebo může dojít k situaci, že z důvodu zachování minimálního podílu likvidních aktiv v majetku Fondu bude muset být Nemovitost z majetku Fondu prodána. Nemovitosti jsou obecně méně likvidním druhem majetku. V konkrétním případě se může být obtížné realizovat prodej Nemovitosti v požadovaném časovém horizontu za přiměřenou cenu. Taková situace může vyústit v prodej za nižší cenu, než na kterou byla Nemovitost v majetku Fondu oceňována. To se projeví ve snížení hodnoty majetku Fondu;</w:t>
      </w:r>
    </w:p>
    <w:p w14:paraId="2D9E6E5F" w14:textId="77777777" w:rsidR="004113EF" w:rsidRPr="0064449E" w:rsidRDefault="004113EF" w:rsidP="004113EF">
      <w:pPr>
        <w:pStyle w:val="Textlnk"/>
        <w:widowControl w:val="0"/>
        <w:numPr>
          <w:ilvl w:val="0"/>
          <w:numId w:val="28"/>
        </w:numPr>
        <w:tabs>
          <w:tab w:val="left" w:pos="567"/>
          <w:tab w:val="left" w:pos="1134"/>
        </w:tabs>
        <w:suppressAutoHyphens w:val="0"/>
        <w:spacing w:line="288" w:lineRule="auto"/>
        <w:ind w:left="1134" w:hanging="567"/>
        <w:rPr>
          <w:color w:val="0D2234"/>
          <w:sz w:val="22"/>
          <w:szCs w:val="22"/>
        </w:rPr>
      </w:pPr>
      <w:r w:rsidRPr="0064449E">
        <w:rPr>
          <w:color w:val="0D2234"/>
          <w:sz w:val="22"/>
          <w:szCs w:val="22"/>
        </w:rPr>
        <w:t xml:space="preserve">Riziko jiných právních vad spočívající v tom, že hodnota majetku Fondu se může snížit v důsledku právních vad aktiv nabytých do majetku Fondu nebo Nemovitostních společností, jejichž podíly tvoří součást majetku Fondu, tedy například v důsledku existence zástavního práva třetí osoby, věcného břemene, nájemního vztahu, resp. předkupního práva; </w:t>
      </w:r>
    </w:p>
    <w:p w14:paraId="31FCFC64" w14:textId="77777777" w:rsidR="004113EF" w:rsidRPr="0064449E" w:rsidRDefault="004113EF" w:rsidP="004113EF">
      <w:pPr>
        <w:pStyle w:val="Textlnk"/>
        <w:widowControl w:val="0"/>
        <w:numPr>
          <w:ilvl w:val="0"/>
          <w:numId w:val="28"/>
        </w:numPr>
        <w:tabs>
          <w:tab w:val="left" w:pos="567"/>
          <w:tab w:val="left" w:pos="1134"/>
        </w:tabs>
        <w:suppressAutoHyphens w:val="0"/>
        <w:spacing w:line="288" w:lineRule="auto"/>
        <w:ind w:left="1134" w:hanging="567"/>
        <w:rPr>
          <w:color w:val="0D2234"/>
          <w:sz w:val="22"/>
          <w:szCs w:val="22"/>
        </w:rPr>
      </w:pPr>
      <w:r w:rsidRPr="0064449E">
        <w:rPr>
          <w:color w:val="0D2234"/>
          <w:sz w:val="22"/>
          <w:szCs w:val="22"/>
        </w:rPr>
        <w:t>Rizika spojená s možností selhání Nemovitostní společnosti, Účast na které tvoří součást majetku Fondu. V důsledku tohoto rizika může dojít k poklesu tržní hodnoty účasti v Nemovitostní společnosti či jejímu úplnému znehodnocení (úpadek Nemovitostní společnosti), resp. nemožnosti jejího prodeje;</w:t>
      </w:r>
    </w:p>
    <w:p w14:paraId="203196D4" w14:textId="77777777" w:rsidR="004113EF" w:rsidRPr="0064449E" w:rsidRDefault="004113EF" w:rsidP="004113EF">
      <w:pPr>
        <w:pStyle w:val="Textlnk"/>
        <w:widowControl w:val="0"/>
        <w:numPr>
          <w:ilvl w:val="0"/>
          <w:numId w:val="28"/>
        </w:numPr>
        <w:tabs>
          <w:tab w:val="left" w:pos="567"/>
          <w:tab w:val="left" w:pos="1134"/>
        </w:tabs>
        <w:suppressAutoHyphens w:val="0"/>
        <w:spacing w:line="288" w:lineRule="auto"/>
        <w:ind w:left="1134" w:hanging="567"/>
        <w:rPr>
          <w:color w:val="0D2234"/>
          <w:sz w:val="22"/>
          <w:szCs w:val="22"/>
        </w:rPr>
      </w:pPr>
      <w:r w:rsidRPr="0064449E">
        <w:rPr>
          <w:color w:val="0D2234"/>
          <w:sz w:val="22"/>
          <w:szCs w:val="22"/>
        </w:rPr>
        <w:t>Riziko, že ČNB odejme povolení k činnosti Obhospodařovateli, jestliže bylo vydáno rozhodnutí o jeho úpadku nebo jestliže byl insolvenční návrh zamítnut proto, že majetek Obhospodařovatele nebude postačovat k úhradě nákladů insolvenčního řízení;</w:t>
      </w:r>
    </w:p>
    <w:p w14:paraId="29740E2C" w14:textId="07A967D0" w:rsidR="004113EF" w:rsidRPr="00AE23D6" w:rsidRDefault="004113EF" w:rsidP="004113EF">
      <w:pPr>
        <w:pStyle w:val="Textlnk"/>
        <w:widowControl w:val="0"/>
        <w:numPr>
          <w:ilvl w:val="0"/>
          <w:numId w:val="28"/>
        </w:numPr>
        <w:tabs>
          <w:tab w:val="left" w:pos="567"/>
          <w:tab w:val="left" w:pos="1134"/>
        </w:tabs>
        <w:suppressAutoHyphens w:val="0"/>
        <w:spacing w:line="288" w:lineRule="auto"/>
        <w:ind w:left="1134" w:hanging="567"/>
        <w:rPr>
          <w:color w:val="0D2234"/>
          <w:sz w:val="22"/>
          <w:szCs w:val="22"/>
        </w:rPr>
      </w:pPr>
      <w:r w:rsidRPr="00AE23D6">
        <w:rPr>
          <w:color w:val="0D2234"/>
          <w:sz w:val="22"/>
          <w:szCs w:val="22"/>
        </w:rPr>
        <w:t>Riziko, že Fond může být zrušen i z jiných než zákonem stanovených důvodů. Fond může být zrušen například i z důvodů ekonomických a restrukturalizačních (zejména v případě hospodářských problémů Fondu);</w:t>
      </w:r>
    </w:p>
    <w:p w14:paraId="64506894" w14:textId="77777777" w:rsidR="004113EF" w:rsidRPr="00AE23D6" w:rsidRDefault="004113EF" w:rsidP="004113EF">
      <w:pPr>
        <w:pStyle w:val="Textlnk"/>
        <w:widowControl w:val="0"/>
        <w:numPr>
          <w:ilvl w:val="0"/>
          <w:numId w:val="28"/>
        </w:numPr>
        <w:tabs>
          <w:tab w:val="left" w:pos="567"/>
          <w:tab w:val="left" w:pos="1134"/>
        </w:tabs>
        <w:suppressAutoHyphens w:val="0"/>
        <w:spacing w:line="288" w:lineRule="auto"/>
        <w:ind w:left="1134" w:hanging="567"/>
        <w:rPr>
          <w:color w:val="0D2234"/>
          <w:sz w:val="22"/>
          <w:szCs w:val="22"/>
        </w:rPr>
      </w:pPr>
      <w:r w:rsidRPr="00AE23D6">
        <w:rPr>
          <w:color w:val="0D2234"/>
          <w:sz w:val="22"/>
          <w:szCs w:val="22"/>
        </w:rPr>
        <w:t>Riziko spojené s tím, že statutární orgán může kdykoliv se souhlasem kontrolního orgánu rozhodnout o zrušení Fondu a Investor nebude držet investici v Fondu po celou dobu svého zamýšleného investičního horizontu;</w:t>
      </w:r>
    </w:p>
    <w:p w14:paraId="7BC8D140" w14:textId="090048D8" w:rsidR="004113EF" w:rsidRPr="00AE23D6" w:rsidRDefault="004113EF" w:rsidP="004113EF">
      <w:pPr>
        <w:pStyle w:val="Textlnk"/>
        <w:widowControl w:val="0"/>
        <w:numPr>
          <w:ilvl w:val="0"/>
          <w:numId w:val="28"/>
        </w:numPr>
        <w:tabs>
          <w:tab w:val="left" w:pos="567"/>
          <w:tab w:val="left" w:pos="1134"/>
        </w:tabs>
        <w:suppressAutoHyphens w:val="0"/>
        <w:spacing w:line="288" w:lineRule="auto"/>
        <w:ind w:left="1134" w:hanging="567"/>
        <w:rPr>
          <w:color w:val="0D2234"/>
          <w:sz w:val="22"/>
          <w:szCs w:val="22"/>
        </w:rPr>
      </w:pPr>
      <w:r w:rsidRPr="00AE23D6">
        <w:rPr>
          <w:color w:val="0D2234"/>
          <w:sz w:val="22"/>
          <w:szCs w:val="22"/>
        </w:rPr>
        <w:t>Riziko spojené s tím, že následkem toho, že budou všechny Investiční akcie odkoupeny, nakoupeny nebo odprodány, Investor nebude držet investici v Fondu po celou dobu svého zamýšleného investičního horizontu. Statut tímto výslovně upozorňuje, že neexistuje a není poskytována žádná záruka Fondu anebo Obhospodařovatele ohledně možnosti setrvání akcionáře ve Fondu;</w:t>
      </w:r>
    </w:p>
    <w:p w14:paraId="2D77162B" w14:textId="77777777" w:rsidR="004113EF" w:rsidRPr="0064449E" w:rsidRDefault="004113EF" w:rsidP="004113EF">
      <w:pPr>
        <w:pStyle w:val="Textlnk"/>
        <w:widowControl w:val="0"/>
        <w:numPr>
          <w:ilvl w:val="0"/>
          <w:numId w:val="28"/>
        </w:numPr>
        <w:tabs>
          <w:tab w:val="left" w:pos="567"/>
          <w:tab w:val="left" w:pos="1134"/>
        </w:tabs>
        <w:suppressAutoHyphens w:val="0"/>
        <w:spacing w:line="288" w:lineRule="auto"/>
        <w:ind w:left="1134" w:hanging="567"/>
        <w:rPr>
          <w:color w:val="0D2234"/>
          <w:sz w:val="22"/>
          <w:szCs w:val="22"/>
        </w:rPr>
      </w:pPr>
      <w:r w:rsidRPr="0064449E">
        <w:rPr>
          <w:color w:val="0D2234"/>
          <w:sz w:val="22"/>
          <w:szCs w:val="22"/>
        </w:rPr>
        <w:t>Měnové riziko spočívající v tom, že hodnota investice může být ovlivněna změnou devizového kurzu. Fond může držet investice i v jiných měnách než je jeho referenční měna a jejich hodnota tedy může stoupat nebo klesat v důsledku změn měnových kurzů. Nepříznivé pohyby měnových kurzů mohou mít za následek ztrátu kapitálu;</w:t>
      </w:r>
    </w:p>
    <w:p w14:paraId="4C9A4617" w14:textId="77777777" w:rsidR="004113EF" w:rsidRPr="0064449E" w:rsidRDefault="004113EF" w:rsidP="004113EF">
      <w:pPr>
        <w:pStyle w:val="Textlnk"/>
        <w:widowControl w:val="0"/>
        <w:numPr>
          <w:ilvl w:val="0"/>
          <w:numId w:val="28"/>
        </w:numPr>
        <w:tabs>
          <w:tab w:val="left" w:pos="567"/>
          <w:tab w:val="left" w:pos="1134"/>
        </w:tabs>
        <w:suppressAutoHyphens w:val="0"/>
        <w:spacing w:line="288" w:lineRule="auto"/>
        <w:ind w:left="1134" w:hanging="567"/>
        <w:rPr>
          <w:color w:val="0D2234"/>
          <w:sz w:val="22"/>
          <w:szCs w:val="22"/>
        </w:rPr>
      </w:pPr>
      <w:r w:rsidRPr="0064449E">
        <w:rPr>
          <w:color w:val="0D2234"/>
          <w:sz w:val="22"/>
          <w:szCs w:val="22"/>
        </w:rPr>
        <w:t>Rizika spojená s jednotlivými typy derivátů, která mají být nabývány na účet Fondu, kterými jsou v zásadě rizika tržní, a to zvláště měnová či úroková podle podkladového aktiva derivátu. V případě finančních derivátů, které nejsou obchodovány na evropských regulovaných trzích, může být Fond navíc vystaven úvěrovému riziku protistrany a vypořádacímu riziku. Ačkoli počáteční investice do finančního derivátu může být malá (anebo žádná), může i nepatrná změna tržních podmínek vyvolat podstatné snížení či zvýšení tržní hodnoty finančního derivátu (tzv. pákový efekt) a značný nepoměr mezi výší plnění jednotlivých smluvních stran v rámci uzavřeného finančního derivátu;</w:t>
      </w:r>
    </w:p>
    <w:p w14:paraId="557FAB5C" w14:textId="77777777" w:rsidR="004113EF" w:rsidRPr="0064449E" w:rsidRDefault="004113EF" w:rsidP="004113EF">
      <w:pPr>
        <w:pStyle w:val="Textlnk"/>
        <w:widowControl w:val="0"/>
        <w:numPr>
          <w:ilvl w:val="0"/>
          <w:numId w:val="28"/>
        </w:numPr>
        <w:tabs>
          <w:tab w:val="left" w:pos="567"/>
          <w:tab w:val="left" w:pos="1134"/>
        </w:tabs>
        <w:suppressAutoHyphens w:val="0"/>
        <w:spacing w:line="288" w:lineRule="auto"/>
        <w:ind w:left="1134" w:hanging="567"/>
        <w:rPr>
          <w:color w:val="0D2234"/>
          <w:sz w:val="22"/>
          <w:szCs w:val="22"/>
        </w:rPr>
      </w:pPr>
      <w:r w:rsidRPr="0064449E">
        <w:rPr>
          <w:color w:val="0D2234"/>
          <w:sz w:val="22"/>
          <w:szCs w:val="22"/>
        </w:rPr>
        <w:t>Riziko spojené s repo obchody, spočívající především v riziku protistrany, tj. riziku, že vypořádání neproběhne tak, jak se předpokládalo, z důvodu, že protistrana nezaplatí nebo nedodá investiční nástroje ve stanovené lhůtě, nebo riziku, že emitent nebo protistrana nedodrží svůj závazek, a riziku spojeným s nepříznivým vývojem podkladového majetku.</w:t>
      </w:r>
    </w:p>
    <w:p w14:paraId="1DDDBB72" w14:textId="77777777" w:rsidR="004113EF" w:rsidRPr="0064449E" w:rsidRDefault="004113EF" w:rsidP="004113EF">
      <w:pPr>
        <w:pStyle w:val="Textlnk"/>
        <w:widowControl w:val="0"/>
        <w:numPr>
          <w:ilvl w:val="0"/>
          <w:numId w:val="28"/>
        </w:numPr>
        <w:tabs>
          <w:tab w:val="left" w:pos="567"/>
          <w:tab w:val="left" w:pos="1134"/>
        </w:tabs>
        <w:suppressAutoHyphens w:val="0"/>
        <w:spacing w:line="288" w:lineRule="auto"/>
        <w:ind w:left="1134" w:hanging="567"/>
        <w:rPr>
          <w:color w:val="0D2234"/>
          <w:sz w:val="22"/>
          <w:szCs w:val="22"/>
        </w:rPr>
      </w:pPr>
      <w:r w:rsidRPr="0064449E">
        <w:rPr>
          <w:color w:val="0D2234"/>
          <w:sz w:val="22"/>
          <w:szCs w:val="22"/>
        </w:rPr>
        <w:t>Riziko odlišného daňového režimu spočívající v tom, že čisté výnosy investic jednotlivých Investorů se mohou lišit v závislosti na státu daňové rezidence konkrétního Investora a s tím spojenou aplikací rozdílných daňových předpisů a mezinárodních smluv ve státech daňové rezidence Investora a Fondu;</w:t>
      </w:r>
    </w:p>
    <w:p w14:paraId="5E6CC1C7" w14:textId="77777777" w:rsidR="004113EF" w:rsidRPr="0064449E" w:rsidRDefault="004113EF" w:rsidP="004113EF">
      <w:pPr>
        <w:pStyle w:val="Textlnk"/>
        <w:widowControl w:val="0"/>
        <w:numPr>
          <w:ilvl w:val="0"/>
          <w:numId w:val="28"/>
        </w:numPr>
        <w:tabs>
          <w:tab w:val="left" w:pos="567"/>
          <w:tab w:val="left" w:pos="1134"/>
        </w:tabs>
        <w:suppressAutoHyphens w:val="0"/>
        <w:spacing w:line="288" w:lineRule="auto"/>
        <w:ind w:left="1134" w:hanging="567"/>
        <w:rPr>
          <w:color w:val="0D2234"/>
          <w:sz w:val="22"/>
          <w:szCs w:val="22"/>
        </w:rPr>
      </w:pPr>
      <w:r w:rsidRPr="0064449E">
        <w:rPr>
          <w:color w:val="0D2234"/>
          <w:sz w:val="22"/>
          <w:szCs w:val="22"/>
        </w:rPr>
        <w:t>Riziko zdanění plynoucí z toho, že Investor může být povinen zaplatit daně nebo jiné povinné platby či poplatky v souladu s právem a zvyklostmi České republiky nebo státu, jehož je daňovým rezidentem, nebo jiného v dané situaci relevantního státu, který sníží čistý výnos jeho investice;</w:t>
      </w:r>
    </w:p>
    <w:p w14:paraId="0D52E66F" w14:textId="77777777" w:rsidR="004113EF" w:rsidRPr="0064449E" w:rsidRDefault="004113EF" w:rsidP="004113EF">
      <w:pPr>
        <w:pStyle w:val="Textlnk"/>
        <w:widowControl w:val="0"/>
        <w:numPr>
          <w:ilvl w:val="0"/>
          <w:numId w:val="28"/>
        </w:numPr>
        <w:tabs>
          <w:tab w:val="left" w:pos="567"/>
          <w:tab w:val="left" w:pos="1134"/>
        </w:tabs>
        <w:suppressAutoHyphens w:val="0"/>
        <w:spacing w:line="288" w:lineRule="auto"/>
        <w:ind w:left="1134" w:hanging="567"/>
        <w:rPr>
          <w:color w:val="0D2234"/>
          <w:sz w:val="22"/>
          <w:szCs w:val="22"/>
        </w:rPr>
      </w:pPr>
      <w:r w:rsidRPr="0064449E">
        <w:rPr>
          <w:color w:val="0D2234"/>
          <w:sz w:val="22"/>
          <w:szCs w:val="22"/>
        </w:rPr>
        <w:t>Riziko poplatků a srážek vyplývající z toho, že případné poplatky a srážky uplatňované vůči Investorovi mohou ve svém důsledku snížit čistý výnos jeho investice;</w:t>
      </w:r>
    </w:p>
    <w:p w14:paraId="405EDC75" w14:textId="5C6F64FD" w:rsidR="004113EF" w:rsidRDefault="004113EF" w:rsidP="004113EF">
      <w:pPr>
        <w:pStyle w:val="Textlnk"/>
        <w:widowControl w:val="0"/>
        <w:numPr>
          <w:ilvl w:val="0"/>
          <w:numId w:val="28"/>
        </w:numPr>
        <w:tabs>
          <w:tab w:val="left" w:pos="567"/>
          <w:tab w:val="left" w:pos="1134"/>
        </w:tabs>
        <w:suppressAutoHyphens w:val="0"/>
        <w:spacing w:line="288" w:lineRule="auto"/>
        <w:ind w:left="1134" w:hanging="567"/>
        <w:rPr>
          <w:color w:val="0D2234"/>
          <w:sz w:val="22"/>
          <w:szCs w:val="22"/>
        </w:rPr>
      </w:pPr>
      <w:r w:rsidRPr="0064449E">
        <w:rPr>
          <w:color w:val="0D2234"/>
          <w:sz w:val="22"/>
          <w:szCs w:val="22"/>
        </w:rPr>
        <w:t>Riziko porušování smluvních povinností spočívající v tom, že v případě, že Investor poruší smluvně převzatou povinnost, může být vůči němu postupováno tak, že v důsledku toho dojede ke snížení čistého výnosu jeho investice nebo se takový postup projeví v jeho majetkové sféře. Například Investorovi, který nesdělil příslušné údaje ohledně své daňové rezidence, může být na protiplnění, které mu má být vyplaceno, aplikována zvláštní daňová sazba</w:t>
      </w:r>
      <w:r w:rsidR="004631AF">
        <w:rPr>
          <w:color w:val="0D2234"/>
          <w:sz w:val="22"/>
          <w:szCs w:val="22"/>
        </w:rPr>
        <w:t>;</w:t>
      </w:r>
    </w:p>
    <w:p w14:paraId="08AB5CEF" w14:textId="3D360D4B" w:rsidR="004631AF" w:rsidRPr="004631AF" w:rsidRDefault="004631AF" w:rsidP="004113EF">
      <w:pPr>
        <w:pStyle w:val="Textlnk"/>
        <w:widowControl w:val="0"/>
        <w:numPr>
          <w:ilvl w:val="0"/>
          <w:numId w:val="28"/>
        </w:numPr>
        <w:tabs>
          <w:tab w:val="left" w:pos="567"/>
          <w:tab w:val="left" w:pos="1134"/>
        </w:tabs>
        <w:suppressAutoHyphens w:val="0"/>
        <w:spacing w:line="288" w:lineRule="auto"/>
        <w:ind w:left="1134" w:hanging="567"/>
        <w:rPr>
          <w:color w:val="0D2234"/>
          <w:sz w:val="22"/>
          <w:szCs w:val="22"/>
        </w:rPr>
      </w:pPr>
      <w:r w:rsidRPr="004631AF">
        <w:rPr>
          <w:sz w:val="22"/>
          <w:szCs w:val="22"/>
        </w:rPr>
        <w:t>Rizika týkající se udržitelnosti představují události nebo situace v environmentální nebo sociální oblasti nebo v oblasti správy a řízení, která by v případě, že by nastala, mohla mít skutečný nebo možný významný nepříznivý dopad na hodnotu investice.</w:t>
      </w:r>
    </w:p>
    <w:p w14:paraId="4F1EA36B" w14:textId="48BDA6E9" w:rsidR="004631AF" w:rsidRPr="004631AF" w:rsidRDefault="004631AF" w:rsidP="004631AF">
      <w:pPr>
        <w:pStyle w:val="Bod-text"/>
        <w:suppressAutoHyphens/>
        <w:ind w:left="1134"/>
        <w:rPr>
          <w:rFonts w:ascii="Arial" w:hAnsi="Arial" w:cs="Arial"/>
          <w:sz w:val="22"/>
          <w:szCs w:val="22"/>
          <w:lang w:val="cs-CZ"/>
        </w:rPr>
      </w:pPr>
      <w:r w:rsidRPr="004631AF">
        <w:rPr>
          <w:rFonts w:ascii="Arial" w:hAnsi="Arial" w:cs="Arial"/>
          <w:sz w:val="22"/>
          <w:szCs w:val="22"/>
          <w:lang w:val="cs-CZ"/>
        </w:rPr>
        <w:t xml:space="preserve">V současné době nejsou zohledňována rizika udržitelnosti coby samostatné kategorie rizik, jelikož předmětná rizika nejsou s ohledem na složení portfolia investičního fondu a investiční strategie relevantní, resp. již jsou obsažena v jiných kategoriích rizik. V relevantních případech však mohou být rizika týkající se udržitelnosti ze strany </w:t>
      </w:r>
      <w:r w:rsidR="003C16DE">
        <w:rPr>
          <w:rFonts w:ascii="Arial" w:hAnsi="Arial" w:cs="Arial"/>
          <w:sz w:val="22"/>
          <w:szCs w:val="22"/>
          <w:lang w:val="cs-CZ"/>
        </w:rPr>
        <w:t>O</w:t>
      </w:r>
      <w:r w:rsidRPr="004631AF">
        <w:rPr>
          <w:rFonts w:ascii="Arial" w:hAnsi="Arial" w:cs="Arial"/>
          <w:sz w:val="22"/>
          <w:szCs w:val="22"/>
          <w:lang w:val="cs-CZ"/>
        </w:rPr>
        <w:t>bhospodařovatele posuzována a výsledky posouzení mohou být zohledňovány v rámci investičních rozhodnutí s ohledem na povahu podkladových aktiv.</w:t>
      </w:r>
    </w:p>
    <w:p w14:paraId="65701450" w14:textId="77777777" w:rsidR="004631AF" w:rsidRPr="004631AF" w:rsidRDefault="004631AF" w:rsidP="004631AF">
      <w:pPr>
        <w:pStyle w:val="Bod-text"/>
        <w:suppressAutoHyphens/>
        <w:ind w:left="1134"/>
        <w:rPr>
          <w:rFonts w:ascii="Arial" w:hAnsi="Arial" w:cs="Arial"/>
          <w:sz w:val="22"/>
          <w:szCs w:val="22"/>
        </w:rPr>
      </w:pPr>
      <w:r w:rsidRPr="004631AF">
        <w:rPr>
          <w:rFonts w:ascii="Arial" w:hAnsi="Arial" w:cs="Arial"/>
          <w:sz w:val="22"/>
          <w:szCs w:val="22"/>
          <w:lang w:val="cs-CZ"/>
        </w:rPr>
        <w:t>Podkladové investice tohoto finančního produktu nezohledňují kritéria EU pro environmentálně udržitelné hospodářské činnosti.</w:t>
      </w:r>
    </w:p>
    <w:p w14:paraId="1469AAA4" w14:textId="77777777" w:rsidR="004631AF" w:rsidRPr="0064449E" w:rsidRDefault="004631AF" w:rsidP="004631AF">
      <w:pPr>
        <w:pStyle w:val="Textlnk"/>
        <w:widowControl w:val="0"/>
        <w:tabs>
          <w:tab w:val="clear" w:pos="851"/>
          <w:tab w:val="left" w:pos="567"/>
          <w:tab w:val="left" w:pos="1134"/>
        </w:tabs>
        <w:suppressAutoHyphens w:val="0"/>
        <w:spacing w:line="288" w:lineRule="auto"/>
        <w:rPr>
          <w:color w:val="0D2234"/>
          <w:sz w:val="22"/>
          <w:szCs w:val="22"/>
        </w:rPr>
      </w:pPr>
    </w:p>
    <w:p w14:paraId="123C4DD2" w14:textId="77777777" w:rsidR="004113EF" w:rsidRPr="0064449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color w:val="0D2234"/>
          <w:sz w:val="22"/>
          <w:szCs w:val="22"/>
        </w:rPr>
        <w:t>Důsledkem výskytu některého z případů představujících rizika uvedená v předchozích čl. 10.3 a 10.4 Statutu může být zpoždění, snížení nebo úplné vyloučení předpokládaných výnosů. Takový stav může být překážkou pokrytí vlastní investice Fondu, popřípadě též překážkou úhrady závazků vůči třetím osobám. V případě krajně nepříznivého vývoje nebude vlastní investice Fondu vrácena ani v původní výši nebo dojde k úplné ztrátě vlastních investovaných prostředků.</w:t>
      </w:r>
    </w:p>
    <w:p w14:paraId="2E82388C" w14:textId="77777777" w:rsidR="004113EF" w:rsidRPr="0064449E" w:rsidRDefault="004113EF" w:rsidP="004113EF">
      <w:pPr>
        <w:pStyle w:val="Nzevlnk"/>
        <w:keepNext/>
        <w:widowControl w:val="0"/>
        <w:tabs>
          <w:tab w:val="clear" w:pos="851"/>
          <w:tab w:val="left" w:pos="567"/>
        </w:tabs>
        <w:suppressAutoHyphens w:val="0"/>
        <w:spacing w:before="0" w:after="240"/>
        <w:ind w:left="567" w:hanging="567"/>
        <w:outlineLvl w:val="0"/>
        <w:rPr>
          <w:rFonts w:cs="Arial"/>
          <w:b/>
          <w:color w:val="0D2234"/>
          <w:sz w:val="28"/>
          <w:szCs w:val="28"/>
        </w:rPr>
      </w:pPr>
      <w:bookmarkStart w:id="94" w:name="_Toc469923919"/>
      <w:bookmarkStart w:id="95" w:name="_Toc469994298"/>
      <w:bookmarkStart w:id="96" w:name="_Toc470005959"/>
      <w:bookmarkStart w:id="97" w:name="_Toc470005994"/>
      <w:bookmarkStart w:id="98" w:name="_Toc470098841"/>
      <w:bookmarkStart w:id="99" w:name="_Toc506133990"/>
      <w:bookmarkStart w:id="100" w:name="_Toc43535309"/>
      <w:bookmarkStart w:id="101" w:name="_Toc46397507"/>
      <w:bookmarkEnd w:id="94"/>
      <w:bookmarkEnd w:id="95"/>
      <w:bookmarkEnd w:id="96"/>
      <w:bookmarkEnd w:id="97"/>
      <w:bookmarkEnd w:id="98"/>
      <w:r w:rsidRPr="0064449E">
        <w:rPr>
          <w:rFonts w:cs="Arial"/>
          <w:b/>
          <w:color w:val="0D2234"/>
          <w:sz w:val="28"/>
          <w:szCs w:val="28"/>
        </w:rPr>
        <w:t>Způsob investování Fondu</w:t>
      </w:r>
      <w:bookmarkEnd w:id="99"/>
      <w:bookmarkEnd w:id="100"/>
      <w:bookmarkEnd w:id="101"/>
    </w:p>
    <w:p w14:paraId="04FACC44" w14:textId="4F1B7907" w:rsidR="00D86723" w:rsidRPr="0064449E" w:rsidRDefault="00D86723"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color w:val="0D2234"/>
          <w:sz w:val="22"/>
          <w:szCs w:val="22"/>
        </w:rPr>
        <w:t>Obhospodařovatel zřídil Investiční výbor Fondu, který je poradním orgánem Obhospodařovatele v</w:t>
      </w:r>
      <w:r w:rsidR="00243AF1" w:rsidRPr="0064449E">
        <w:rPr>
          <w:color w:val="0D2234"/>
          <w:sz w:val="22"/>
          <w:szCs w:val="22"/>
        </w:rPr>
        <w:t> </w:t>
      </w:r>
      <w:r w:rsidRPr="0064449E">
        <w:rPr>
          <w:color w:val="0D2234"/>
          <w:sz w:val="22"/>
          <w:szCs w:val="22"/>
        </w:rPr>
        <w:t>záležitostech realizaci investiční strategie Fondu.</w:t>
      </w:r>
    </w:p>
    <w:p w14:paraId="06F174C7" w14:textId="0AC3C32B" w:rsidR="00D86723" w:rsidRPr="0064449E" w:rsidRDefault="00D86723"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color w:val="0D2234"/>
          <w:sz w:val="22"/>
          <w:szCs w:val="22"/>
        </w:rPr>
        <w:t xml:space="preserve">Investiční výbor má </w:t>
      </w:r>
      <w:r w:rsidR="00D93741">
        <w:rPr>
          <w:color w:val="0D2234"/>
          <w:sz w:val="22"/>
          <w:szCs w:val="22"/>
        </w:rPr>
        <w:t xml:space="preserve">3 (tři) </w:t>
      </w:r>
      <w:r w:rsidRPr="0064449E">
        <w:rPr>
          <w:color w:val="0D2234"/>
          <w:sz w:val="22"/>
          <w:szCs w:val="22"/>
        </w:rPr>
        <w:t xml:space="preserve">členy. </w:t>
      </w:r>
      <w:r w:rsidRPr="0064449E">
        <w:rPr>
          <w:color w:val="000000" w:themeColor="text1"/>
          <w:sz w:val="22"/>
          <w:szCs w:val="22"/>
        </w:rPr>
        <w:t xml:space="preserve">Členy investičního výboru </w:t>
      </w:r>
      <w:r w:rsidR="00470720" w:rsidRPr="0064449E">
        <w:rPr>
          <w:color w:val="000000" w:themeColor="text1"/>
          <w:sz w:val="22"/>
          <w:szCs w:val="22"/>
        </w:rPr>
        <w:t>jmenuje</w:t>
      </w:r>
      <w:r w:rsidRPr="0064449E">
        <w:rPr>
          <w:color w:val="000000" w:themeColor="text1"/>
          <w:sz w:val="22"/>
          <w:szCs w:val="22"/>
        </w:rPr>
        <w:t xml:space="preserve"> a odvolává představenstvo Obhospodařo</w:t>
      </w:r>
      <w:r w:rsidR="00243AF1" w:rsidRPr="0064449E">
        <w:rPr>
          <w:color w:val="000000" w:themeColor="text1"/>
          <w:sz w:val="22"/>
          <w:szCs w:val="22"/>
        </w:rPr>
        <w:t>v</w:t>
      </w:r>
      <w:r w:rsidRPr="0064449E">
        <w:rPr>
          <w:color w:val="000000" w:themeColor="text1"/>
          <w:sz w:val="22"/>
          <w:szCs w:val="22"/>
        </w:rPr>
        <w:t>atele</w:t>
      </w:r>
      <w:r w:rsidR="002B055D">
        <w:rPr>
          <w:color w:val="000000" w:themeColor="text1"/>
          <w:sz w:val="22"/>
          <w:szCs w:val="22"/>
        </w:rPr>
        <w:t xml:space="preserve"> na písemný návrh akcionářů vlastnících alespoň 50 % zakladatelských akcií.</w:t>
      </w:r>
      <w:r w:rsidR="001F6181" w:rsidRPr="0064449E">
        <w:rPr>
          <w:color w:val="000000" w:themeColor="text1"/>
          <w:sz w:val="22"/>
          <w:szCs w:val="22"/>
        </w:rPr>
        <w:t xml:space="preserve"> Členem investičního výboru Fondu může být člen </w:t>
      </w:r>
      <w:r w:rsidR="003E276C" w:rsidRPr="0064449E">
        <w:rPr>
          <w:color w:val="000000" w:themeColor="text1"/>
          <w:sz w:val="22"/>
          <w:szCs w:val="22"/>
        </w:rPr>
        <w:t>představenstva či jiný pracovník Obhospodařovatele</w:t>
      </w:r>
      <w:r w:rsidR="0017439F" w:rsidRPr="0064449E">
        <w:rPr>
          <w:color w:val="000000" w:themeColor="text1"/>
          <w:sz w:val="22"/>
          <w:szCs w:val="22"/>
        </w:rPr>
        <w:t>, případně jiná osoba, která má dostatečné odborné znalosti a zkušenosti s investováním do aktiv, na něž je zaměřena investiční strategie Fondu.</w:t>
      </w:r>
      <w:r w:rsidR="003E276C" w:rsidRPr="0064449E">
        <w:rPr>
          <w:color w:val="000000" w:themeColor="text1"/>
          <w:sz w:val="22"/>
          <w:szCs w:val="22"/>
        </w:rPr>
        <w:t xml:space="preserve"> </w:t>
      </w:r>
    </w:p>
    <w:p w14:paraId="4C998DDF" w14:textId="589B1E79" w:rsidR="00F208C9" w:rsidRPr="0064449E" w:rsidRDefault="00F208C9"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sz w:val="22"/>
          <w:szCs w:val="22"/>
        </w:rPr>
        <w:t xml:space="preserve">Funkční období jednotlivého člena investičního výboru je </w:t>
      </w:r>
      <w:r w:rsidR="00F657F9" w:rsidRPr="0064449E">
        <w:rPr>
          <w:sz w:val="22"/>
          <w:szCs w:val="22"/>
        </w:rPr>
        <w:t>10</w:t>
      </w:r>
      <w:r w:rsidRPr="0064449E">
        <w:rPr>
          <w:sz w:val="22"/>
          <w:szCs w:val="22"/>
        </w:rPr>
        <w:t xml:space="preserve"> let. Člen investičního výboru je oprávněn ze své funkce kdykoli odstoupit na základě písemného odstoupení doručeného předsedovi investičního výboru (je-li zvolen) a </w:t>
      </w:r>
      <w:r w:rsidR="00F657F9" w:rsidRPr="0064449E">
        <w:rPr>
          <w:sz w:val="22"/>
          <w:szCs w:val="22"/>
        </w:rPr>
        <w:t>Obhospodařovateli.</w:t>
      </w:r>
    </w:p>
    <w:p w14:paraId="211EC6C8" w14:textId="3EE3E035" w:rsidR="004927B0" w:rsidRPr="0064449E" w:rsidRDefault="004927B0"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sz w:val="22"/>
          <w:szCs w:val="22"/>
        </w:rPr>
        <w:t>Členové investičního výboru jsou povinni postupovat při výkonu své funkce s odbornou péčí a zachovávat mlčenlivost o důvěrných informacích a skutečnostech, jejichž prozrazení třetím osobám by mohlo Fondu způsobit škodu. Povinnost mlčenlivosti trvá i po ukončení výkonu funkce.</w:t>
      </w:r>
    </w:p>
    <w:p w14:paraId="471D215A" w14:textId="22B62303" w:rsidR="004927B0" w:rsidRPr="0064449E" w:rsidRDefault="004927B0"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sz w:val="22"/>
          <w:szCs w:val="22"/>
        </w:rPr>
        <w:t>Investiční výbor si může zvolit svého předsedu</w:t>
      </w:r>
      <w:r w:rsidR="00EF6E2C">
        <w:rPr>
          <w:sz w:val="22"/>
          <w:szCs w:val="22"/>
        </w:rPr>
        <w:t xml:space="preserve"> (prezidenta)</w:t>
      </w:r>
      <w:r w:rsidRPr="0064449E">
        <w:rPr>
          <w:sz w:val="22"/>
          <w:szCs w:val="22"/>
        </w:rPr>
        <w:t xml:space="preserve"> a případně též místopředsedu</w:t>
      </w:r>
      <w:r w:rsidR="00EF6E2C">
        <w:rPr>
          <w:sz w:val="22"/>
          <w:szCs w:val="22"/>
        </w:rPr>
        <w:t xml:space="preserve"> (viceprezidenta)</w:t>
      </w:r>
      <w:r w:rsidRPr="0064449E">
        <w:rPr>
          <w:sz w:val="22"/>
          <w:szCs w:val="22"/>
        </w:rPr>
        <w:t>.</w:t>
      </w:r>
    </w:p>
    <w:p w14:paraId="1F9D5276" w14:textId="429DE0B1" w:rsidR="004927B0" w:rsidRPr="0064449E" w:rsidRDefault="004927B0"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sz w:val="22"/>
          <w:szCs w:val="22"/>
        </w:rPr>
        <w:t xml:space="preserve">Investiční výbor rozhoduje nadpoloviční většinou hlasů všech svých členů. Investiční výbor je způsobilý se usnášet, je-li na zasedání přítomna nadpoloviční většina jeho členů. Každý člen výboru má </w:t>
      </w:r>
      <w:r w:rsidR="00050F06" w:rsidRPr="0064449E">
        <w:rPr>
          <w:sz w:val="22"/>
          <w:szCs w:val="22"/>
        </w:rPr>
        <w:t>1 (</w:t>
      </w:r>
      <w:r w:rsidRPr="0064449E">
        <w:rPr>
          <w:sz w:val="22"/>
          <w:szCs w:val="22"/>
        </w:rPr>
        <w:t>jeden</w:t>
      </w:r>
      <w:r w:rsidR="00050F06" w:rsidRPr="0064449E">
        <w:rPr>
          <w:sz w:val="22"/>
          <w:szCs w:val="22"/>
        </w:rPr>
        <w:t>)</w:t>
      </w:r>
      <w:r w:rsidRPr="0064449E">
        <w:rPr>
          <w:sz w:val="22"/>
          <w:szCs w:val="22"/>
        </w:rPr>
        <w:t xml:space="preserve"> hlas</w:t>
      </w:r>
      <w:r w:rsidR="00360DFD" w:rsidRPr="0064449E">
        <w:rPr>
          <w:sz w:val="22"/>
          <w:szCs w:val="22"/>
        </w:rPr>
        <w:t>.</w:t>
      </w:r>
    </w:p>
    <w:p w14:paraId="02AA5C2E" w14:textId="1D696F6F" w:rsidR="00BB755E" w:rsidRPr="0064449E" w:rsidRDefault="00BB755E"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sz w:val="22"/>
          <w:szCs w:val="22"/>
        </w:rPr>
        <w:t>Zasedání investičního výboru se konají dle potřeby. Zasedání investičního výboru svolává zpravidla jeho předseda, ale může tak učinit i kterýkoli jeho člen.</w:t>
      </w:r>
    </w:p>
    <w:p w14:paraId="70E4BA68" w14:textId="3D76BDC3" w:rsidR="00050F06" w:rsidRPr="0064449E" w:rsidRDefault="00050F06"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sz w:val="22"/>
          <w:szCs w:val="22"/>
        </w:rPr>
        <w:t>Jestliže s tím souhlasí všichni členové investičního výboru, může investiční výbor činit rozhodnutí písemným hlasováním (za písemné se považuje i forma e-mailu) nebo hlasováním pomocí prostředků sdělovací techniky mimo zasedání. Hlasující se pak považují za přítomné. O rozhodnutí, o němž proběhlo hlasování dle tohoto odstavce, vyhotoví předseda investičního výboru zápis (podepsaný předsedou investičního výboru a zapisovatelem), případně může být toto rozhodnutí uvedeno v zápisu následujícího zasedání investičního výboru.</w:t>
      </w:r>
    </w:p>
    <w:p w14:paraId="0F5AA3C8" w14:textId="6026C0BF" w:rsidR="0001571D" w:rsidRPr="0064449E" w:rsidRDefault="00355864"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color w:val="0D2234"/>
          <w:sz w:val="22"/>
          <w:szCs w:val="22"/>
        </w:rPr>
        <w:t>Investiční výbor projednává a vyjadřuje se k nakládání s majetkem Fondu</w:t>
      </w:r>
      <w:r w:rsidR="00063958" w:rsidRPr="0064449E">
        <w:rPr>
          <w:color w:val="0D2234"/>
          <w:sz w:val="22"/>
          <w:szCs w:val="22"/>
        </w:rPr>
        <w:t xml:space="preserve"> a k </w:t>
      </w:r>
      <w:r w:rsidR="00063958" w:rsidRPr="0064449E">
        <w:rPr>
          <w:sz w:val="22"/>
          <w:szCs w:val="22"/>
        </w:rPr>
        <w:t>jednotlivým investicím Fondu (minimálně v rozsahu vyjádření se k příslušnému aktivu a plánovanému objemu celkové alokace majetku Fondu do tohoto aktiva).</w:t>
      </w:r>
      <w:r w:rsidR="007F364F" w:rsidRPr="0064449E">
        <w:rPr>
          <w:sz w:val="22"/>
          <w:szCs w:val="22"/>
        </w:rPr>
        <w:t xml:space="preserve"> Investiční výbor je rovněž oprávněn navrh</w:t>
      </w:r>
      <w:r w:rsidR="003E268D" w:rsidRPr="0064449E">
        <w:rPr>
          <w:sz w:val="22"/>
          <w:szCs w:val="22"/>
        </w:rPr>
        <w:t>ovat</w:t>
      </w:r>
      <w:r w:rsidR="007F364F" w:rsidRPr="0064449E">
        <w:rPr>
          <w:sz w:val="22"/>
          <w:szCs w:val="22"/>
        </w:rPr>
        <w:t xml:space="preserve"> Obhospodařovateli realizaci konkrétní investice.</w:t>
      </w:r>
      <w:r w:rsidR="003E0680" w:rsidRPr="0064449E">
        <w:rPr>
          <w:sz w:val="22"/>
          <w:szCs w:val="22"/>
        </w:rPr>
        <w:t xml:space="preserve"> </w:t>
      </w:r>
    </w:p>
    <w:p w14:paraId="49BD56F9" w14:textId="63338526" w:rsidR="00FA28EE" w:rsidRPr="0064449E" w:rsidRDefault="00FA28EE"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sz w:val="22"/>
          <w:szCs w:val="22"/>
        </w:rPr>
        <w:t xml:space="preserve">Investiční výbor v zápisu o hlasování, resp. v zápisu ze zasedání uvede, zda </w:t>
      </w:r>
      <w:r w:rsidR="00D8126E" w:rsidRPr="0064449E">
        <w:rPr>
          <w:sz w:val="22"/>
          <w:szCs w:val="22"/>
        </w:rPr>
        <w:t xml:space="preserve">konkrétní dispozici s majetkem Fondu </w:t>
      </w:r>
      <w:r w:rsidR="0003752A" w:rsidRPr="0064449E">
        <w:rPr>
          <w:sz w:val="22"/>
          <w:szCs w:val="22"/>
        </w:rPr>
        <w:t xml:space="preserve">(investici) </w:t>
      </w:r>
      <w:r w:rsidR="00D8126E" w:rsidRPr="0064449E">
        <w:rPr>
          <w:sz w:val="22"/>
          <w:szCs w:val="22"/>
        </w:rPr>
        <w:t xml:space="preserve">doporučuje, </w:t>
      </w:r>
      <w:r w:rsidR="0035560B" w:rsidRPr="0064449E">
        <w:rPr>
          <w:sz w:val="22"/>
          <w:szCs w:val="22"/>
        </w:rPr>
        <w:t>nebo</w:t>
      </w:r>
      <w:r w:rsidR="00D8126E" w:rsidRPr="0064449E">
        <w:rPr>
          <w:sz w:val="22"/>
          <w:szCs w:val="22"/>
        </w:rPr>
        <w:t xml:space="preserve"> nedoporučuje; </w:t>
      </w:r>
      <w:r w:rsidR="00DE2F10" w:rsidRPr="0064449E">
        <w:rPr>
          <w:sz w:val="22"/>
          <w:szCs w:val="22"/>
        </w:rPr>
        <w:t>m</w:t>
      </w:r>
      <w:r w:rsidR="00D8126E" w:rsidRPr="0064449E">
        <w:rPr>
          <w:sz w:val="22"/>
          <w:szCs w:val="22"/>
        </w:rPr>
        <w:t xml:space="preserve">á-li k navržené </w:t>
      </w:r>
      <w:r w:rsidR="0003752A" w:rsidRPr="0064449E">
        <w:rPr>
          <w:sz w:val="22"/>
          <w:szCs w:val="22"/>
        </w:rPr>
        <w:t>investici</w:t>
      </w:r>
      <w:r w:rsidR="00D8126E" w:rsidRPr="0064449E">
        <w:rPr>
          <w:sz w:val="22"/>
          <w:szCs w:val="22"/>
        </w:rPr>
        <w:t xml:space="preserve"> jakékoli výhrady, na základě nichž nemůže vyslovit ani jedno z těchto </w:t>
      </w:r>
      <w:r w:rsidR="00DE2F10" w:rsidRPr="0064449E">
        <w:rPr>
          <w:sz w:val="22"/>
          <w:szCs w:val="22"/>
        </w:rPr>
        <w:t xml:space="preserve">stanovisek, vyzve předkladatele příslušné </w:t>
      </w:r>
      <w:r w:rsidR="0003752A" w:rsidRPr="0064449E">
        <w:rPr>
          <w:sz w:val="22"/>
          <w:szCs w:val="22"/>
        </w:rPr>
        <w:t>investice</w:t>
      </w:r>
      <w:r w:rsidR="00DE2F10" w:rsidRPr="0064449E">
        <w:rPr>
          <w:sz w:val="22"/>
          <w:szCs w:val="22"/>
        </w:rPr>
        <w:t xml:space="preserve"> k jejímu doplnění, upřesnění apod., po jehož předložení následně r</w:t>
      </w:r>
      <w:r w:rsidR="0035560B" w:rsidRPr="0064449E">
        <w:rPr>
          <w:sz w:val="22"/>
          <w:szCs w:val="22"/>
        </w:rPr>
        <w:t>ozhodne o doporučení či nedoporučení.</w:t>
      </w:r>
    </w:p>
    <w:p w14:paraId="54C022BB" w14:textId="7A0A2319" w:rsidR="004113EF" w:rsidRPr="0064449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32"/>
        </w:rPr>
      </w:pPr>
      <w:r w:rsidRPr="0064449E">
        <w:rPr>
          <w:color w:val="0D2234"/>
          <w:sz w:val="22"/>
          <w:szCs w:val="32"/>
        </w:rPr>
        <w:t xml:space="preserve">O jednotlivých investicích </w:t>
      </w:r>
      <w:r w:rsidR="003E3D05" w:rsidRPr="0064449E">
        <w:rPr>
          <w:color w:val="0D2234"/>
          <w:sz w:val="22"/>
          <w:szCs w:val="32"/>
        </w:rPr>
        <w:t xml:space="preserve">Fondu </w:t>
      </w:r>
      <w:r w:rsidRPr="0064449E">
        <w:rPr>
          <w:color w:val="0D2234"/>
          <w:sz w:val="22"/>
          <w:szCs w:val="32"/>
        </w:rPr>
        <w:t>rozhoduje Obhospodařovatel</w:t>
      </w:r>
      <w:r w:rsidR="003E268D" w:rsidRPr="0064449E">
        <w:rPr>
          <w:color w:val="0D2234"/>
          <w:sz w:val="22"/>
          <w:szCs w:val="32"/>
        </w:rPr>
        <w:t xml:space="preserve"> po jejich projednání investičním výborem Fondu</w:t>
      </w:r>
      <w:r w:rsidR="0035560B" w:rsidRPr="0064449E">
        <w:rPr>
          <w:color w:val="0D2234"/>
          <w:sz w:val="22"/>
          <w:szCs w:val="32"/>
        </w:rPr>
        <w:t xml:space="preserve"> dle předchozího odstavce</w:t>
      </w:r>
      <w:r w:rsidR="003E268D" w:rsidRPr="0064449E">
        <w:rPr>
          <w:color w:val="0D2234"/>
          <w:sz w:val="22"/>
          <w:szCs w:val="32"/>
        </w:rPr>
        <w:t>.</w:t>
      </w:r>
      <w:r w:rsidRPr="0064449E">
        <w:rPr>
          <w:color w:val="0D2234"/>
          <w:sz w:val="22"/>
          <w:szCs w:val="32"/>
        </w:rPr>
        <w:t xml:space="preserve"> </w:t>
      </w:r>
      <w:r w:rsidR="007F5839" w:rsidRPr="0064449E">
        <w:rPr>
          <w:color w:val="0D2234"/>
          <w:sz w:val="22"/>
          <w:szCs w:val="32"/>
        </w:rPr>
        <w:t xml:space="preserve">Obhospodařovatel není povinen realizovat </w:t>
      </w:r>
      <w:r w:rsidR="0003752A" w:rsidRPr="0064449E">
        <w:rPr>
          <w:color w:val="0D2234"/>
          <w:sz w:val="22"/>
          <w:szCs w:val="32"/>
        </w:rPr>
        <w:t>investici</w:t>
      </w:r>
      <w:r w:rsidR="007F5839" w:rsidRPr="0064449E">
        <w:rPr>
          <w:color w:val="0D2234"/>
          <w:sz w:val="22"/>
          <w:szCs w:val="32"/>
        </w:rPr>
        <w:t xml:space="preserve"> doporučenou</w:t>
      </w:r>
      <w:r w:rsidR="0035560B" w:rsidRPr="0064449E">
        <w:rPr>
          <w:color w:val="0D2234"/>
          <w:sz w:val="22"/>
          <w:szCs w:val="32"/>
        </w:rPr>
        <w:t xml:space="preserve"> investiční výborem, má-li za to, že není v souladu se statutem Fondu či závazným právním předpisem, nebo</w:t>
      </w:r>
      <w:r w:rsidR="000528EE" w:rsidRPr="0064449E">
        <w:rPr>
          <w:color w:val="0D2234"/>
          <w:sz w:val="22"/>
          <w:szCs w:val="32"/>
        </w:rPr>
        <w:t xml:space="preserve"> zájmem akcionářů Fondu. Obhospodařovatel </w:t>
      </w:r>
      <w:r w:rsidR="0003752A" w:rsidRPr="0064449E">
        <w:rPr>
          <w:color w:val="0D2234"/>
          <w:sz w:val="22"/>
          <w:szCs w:val="32"/>
        </w:rPr>
        <w:t xml:space="preserve">však </w:t>
      </w:r>
      <w:r w:rsidR="000528EE" w:rsidRPr="0064449E">
        <w:rPr>
          <w:color w:val="0D2234"/>
          <w:sz w:val="22"/>
          <w:szCs w:val="32"/>
        </w:rPr>
        <w:t xml:space="preserve">není oprávněn realizovat </w:t>
      </w:r>
      <w:r w:rsidR="0003752A" w:rsidRPr="0064449E">
        <w:rPr>
          <w:color w:val="0D2234"/>
          <w:sz w:val="22"/>
          <w:szCs w:val="32"/>
        </w:rPr>
        <w:t>investici</w:t>
      </w:r>
      <w:r w:rsidR="000528EE" w:rsidRPr="0064449E">
        <w:rPr>
          <w:color w:val="0D2234"/>
          <w:sz w:val="22"/>
          <w:szCs w:val="32"/>
        </w:rPr>
        <w:t xml:space="preserve">, kterou investiční výbor </w:t>
      </w:r>
      <w:r w:rsidR="00D63955" w:rsidRPr="0064449E">
        <w:rPr>
          <w:color w:val="0D2234"/>
          <w:sz w:val="22"/>
          <w:szCs w:val="32"/>
        </w:rPr>
        <w:t xml:space="preserve">výslovně </w:t>
      </w:r>
      <w:r w:rsidR="000528EE" w:rsidRPr="0064449E">
        <w:rPr>
          <w:color w:val="0D2234"/>
          <w:sz w:val="22"/>
          <w:szCs w:val="32"/>
        </w:rPr>
        <w:t>nedoporučil k</w:t>
      </w:r>
      <w:r w:rsidR="00F17905" w:rsidRPr="0064449E">
        <w:rPr>
          <w:color w:val="0D2234"/>
          <w:sz w:val="22"/>
          <w:szCs w:val="32"/>
        </w:rPr>
        <w:t> </w:t>
      </w:r>
      <w:r w:rsidR="000528EE" w:rsidRPr="0064449E">
        <w:rPr>
          <w:color w:val="0D2234"/>
          <w:sz w:val="22"/>
          <w:szCs w:val="32"/>
        </w:rPr>
        <w:t>realizaci</w:t>
      </w:r>
      <w:r w:rsidR="00D63955" w:rsidRPr="0064449E">
        <w:rPr>
          <w:color w:val="0D2234"/>
          <w:sz w:val="22"/>
          <w:szCs w:val="32"/>
        </w:rPr>
        <w:t>.</w:t>
      </w:r>
      <w:r w:rsidR="000528EE" w:rsidRPr="0064449E">
        <w:rPr>
          <w:color w:val="0D2234"/>
          <w:sz w:val="22"/>
          <w:szCs w:val="32"/>
        </w:rPr>
        <w:t xml:space="preserve"> </w:t>
      </w:r>
    </w:p>
    <w:p w14:paraId="6984EDC2" w14:textId="77777777" w:rsidR="004113EF" w:rsidRPr="0064449E" w:rsidRDefault="004113EF" w:rsidP="004113EF">
      <w:pPr>
        <w:pStyle w:val="Nzevlnk"/>
        <w:keepNext/>
        <w:widowControl w:val="0"/>
        <w:tabs>
          <w:tab w:val="clear" w:pos="851"/>
          <w:tab w:val="left" w:pos="567"/>
        </w:tabs>
        <w:suppressAutoHyphens w:val="0"/>
        <w:spacing w:before="0" w:after="240"/>
        <w:ind w:left="567" w:hanging="567"/>
        <w:outlineLvl w:val="0"/>
        <w:rPr>
          <w:rFonts w:cs="Arial"/>
          <w:b/>
          <w:color w:val="0D2234"/>
          <w:sz w:val="28"/>
          <w:szCs w:val="28"/>
        </w:rPr>
      </w:pPr>
      <w:bookmarkStart w:id="102" w:name="_Ref453941864"/>
      <w:bookmarkStart w:id="103" w:name="_Toc506133992"/>
      <w:bookmarkStart w:id="104" w:name="_Toc43535310"/>
      <w:bookmarkStart w:id="105" w:name="_Toc46397508"/>
      <w:r w:rsidRPr="0064449E">
        <w:rPr>
          <w:rFonts w:cs="Arial"/>
          <w:b/>
          <w:color w:val="0D2234"/>
          <w:sz w:val="28"/>
          <w:szCs w:val="28"/>
        </w:rPr>
        <w:t>Pravidla pro přijímání a poskytování úvěrů a zápůjček</w:t>
      </w:r>
      <w:bookmarkEnd w:id="102"/>
      <w:bookmarkEnd w:id="103"/>
      <w:bookmarkEnd w:id="104"/>
      <w:bookmarkEnd w:id="105"/>
    </w:p>
    <w:p w14:paraId="30A654C1" w14:textId="3DC1B3C7" w:rsidR="00646C30" w:rsidRPr="0064449E" w:rsidRDefault="00646C30"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bookmarkStart w:id="106" w:name="_Ref192502089"/>
      <w:r w:rsidRPr="0064449E">
        <w:rPr>
          <w:color w:val="0D2234"/>
          <w:sz w:val="22"/>
          <w:szCs w:val="22"/>
        </w:rPr>
        <w:t xml:space="preserve">Přijímat či poskytovat úvěry a zápůjčky z, resp. do majetku Fondu lze pouze s předchozím souhlasem </w:t>
      </w:r>
      <w:r w:rsidR="00C408B1">
        <w:rPr>
          <w:color w:val="0D2234"/>
          <w:sz w:val="22"/>
          <w:szCs w:val="22"/>
        </w:rPr>
        <w:t>investičního výboru</w:t>
      </w:r>
      <w:r w:rsidRPr="0064449E">
        <w:rPr>
          <w:color w:val="0D2234"/>
          <w:sz w:val="22"/>
          <w:szCs w:val="22"/>
        </w:rPr>
        <w:t xml:space="preserve"> Fondu.</w:t>
      </w:r>
    </w:p>
    <w:p w14:paraId="2BA2082A" w14:textId="2E20854B" w:rsidR="004113EF" w:rsidRPr="0064449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color w:val="0D2234"/>
          <w:sz w:val="22"/>
          <w:szCs w:val="22"/>
        </w:rPr>
        <w:t>Na účet Fondu lze přijmout úvěr nebo zápůjčku se splatností nepřesahující období 20 let, za podmínek odpovídajících standardu na trhu, a to do výše 400 % hodnoty Investičního fondového kapitálu (počítáno u každého jednotlivého úvěru nebo zápůjčky). Součet všech úvěrů a zápůjček na účet Fondu nesmí přesáhnout 400 % hodnoty Investičního fondového kapitálu a současně úrokové zatížení bude brát ohled na pravidla nízké kapitalizace pro zachování plné uznatelnosti úroků jako daňového nákladu Fondu. Na účet Fondu lze přijmout úvěr nebo zápůjčku zejména z důvodu efektivního řízení likvidity Fondu.</w:t>
      </w:r>
    </w:p>
    <w:p w14:paraId="02200130" w14:textId="77777777" w:rsidR="004113EF" w:rsidRPr="0064449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color w:val="0D2234"/>
          <w:sz w:val="22"/>
          <w:szCs w:val="22"/>
        </w:rPr>
        <w:t>Pro zajištění přijatého úvěru nebo zápůjčky lze použít majetek Fondu za podmínky, že má poskytnutí takového zajištění pozitivní ekonomický dopad. Poskytnutí zajištění musí být v souladu s celkovou investiční strategií Fondu.</w:t>
      </w:r>
    </w:p>
    <w:p w14:paraId="20DA3E52" w14:textId="77777777" w:rsidR="004113EF" w:rsidRPr="0064449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color w:val="0D2234"/>
          <w:sz w:val="22"/>
          <w:szCs w:val="22"/>
        </w:rPr>
        <w:t>Na účet Fondu lze rovněž poskytovat úvěry nebo zápůjčky, a to až do souhrnné výše 95 % hodnoty majetku Fondu. Úvěry nebo zápůjčky budou na účet Fondu poskytovány se splatností nepřesahující 20 let a za podmínek obvyklých v obchodním styku. Preferovaným způsobem (nikoliv povinnou podmínkou) poskytnutí zápůjčky či úvěru z majetku Fondu bude poskytnutí přiměřeného zajištění (například zajišťovací převod práva, zástavní právo, směnka, ručitelské prohlášení apod.). Maximální limit zápůjček a úvěrů poskytnutých jednomu dlužníkovi činí 95 % hodnoty majetku Fondu.</w:t>
      </w:r>
    </w:p>
    <w:p w14:paraId="6F9585E3" w14:textId="77777777" w:rsidR="004113EF" w:rsidRPr="0064449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bookmarkStart w:id="107" w:name="_Ref387413327"/>
      <w:r w:rsidRPr="0064449E">
        <w:rPr>
          <w:color w:val="0D2234"/>
          <w:sz w:val="22"/>
          <w:szCs w:val="22"/>
        </w:rPr>
        <w:t>Pokud je úvěr nebo zápůjčka poskytována osobě, na níž má Fond účast umožňující ovládat tuto osobu, není podmínkou poskytnutí úvěru nebo zápůjčky zajištění takového úvěru nebo zápůjčky právě s ohledem na existenci vzájemného vztahu ovládání. Pohledávky Fondu z poskytnutých úvěrů nebo zápůjček za touto osobou lze smluvně podřídit vůči pohledávce nebo pohledávkám jiného věřitele nebo jiných věřitelů.</w:t>
      </w:r>
      <w:bookmarkEnd w:id="107"/>
      <w:r w:rsidRPr="0064449E">
        <w:rPr>
          <w:color w:val="0D2234"/>
          <w:sz w:val="22"/>
          <w:szCs w:val="22"/>
        </w:rPr>
        <w:t xml:space="preserve"> Úvěry nebo zápůjčky osobě, na níž má Fond účast umožňující ovládat tuto osobu, budou poskytovány se splatností nepřesahující 25 let.</w:t>
      </w:r>
    </w:p>
    <w:p w14:paraId="563E4BDA" w14:textId="77777777" w:rsidR="004113EF" w:rsidRPr="0064449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bookmarkStart w:id="108" w:name="_Ref387417356"/>
      <w:r w:rsidRPr="0064449E">
        <w:rPr>
          <w:color w:val="0D2234"/>
          <w:sz w:val="22"/>
          <w:szCs w:val="22"/>
        </w:rPr>
        <w:t>Na účet Fondu lze poskytnout zajištění úvěrů či zápůjček přijatých osobou, na níž má Fond účast umožňující ovládat tuto osobu. Poskytnutí zajištění musí být v souladu s investičními cíli Fondu.</w:t>
      </w:r>
      <w:bookmarkEnd w:id="108"/>
    </w:p>
    <w:p w14:paraId="2EF0C3BC" w14:textId="77777777" w:rsidR="004113EF" w:rsidRPr="0064449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color w:val="0D2234"/>
          <w:sz w:val="22"/>
          <w:szCs w:val="22"/>
        </w:rPr>
        <w:t>Fond je oprávněn za podmínky zachování pravidel pro poskytování a přijímání úvěrů a půjček dle tohoto článku Statutu vydávat dluhopisy, včetně dluhopisů konvertibilních na Investiční akcie. Výměnný poměr nebo způsob jeho určení stanoví rozhodnutí valné hromady Fondu.</w:t>
      </w:r>
    </w:p>
    <w:p w14:paraId="6591DF75" w14:textId="77777777" w:rsidR="004113EF" w:rsidRPr="0064449E" w:rsidRDefault="004113EF" w:rsidP="004113EF">
      <w:pPr>
        <w:pStyle w:val="Nzevlnk"/>
        <w:keepNext/>
        <w:widowControl w:val="0"/>
        <w:tabs>
          <w:tab w:val="clear" w:pos="851"/>
          <w:tab w:val="left" w:pos="567"/>
        </w:tabs>
        <w:suppressAutoHyphens w:val="0"/>
        <w:spacing w:before="0" w:after="240"/>
        <w:ind w:left="567" w:hanging="567"/>
        <w:outlineLvl w:val="0"/>
        <w:rPr>
          <w:rFonts w:cs="Arial"/>
          <w:b/>
          <w:color w:val="0D2234"/>
          <w:sz w:val="28"/>
          <w:szCs w:val="28"/>
        </w:rPr>
      </w:pPr>
      <w:bookmarkStart w:id="109" w:name="_Ref383443671"/>
      <w:bookmarkStart w:id="110" w:name="_Ref383443778"/>
      <w:bookmarkStart w:id="111" w:name="_Ref387408468"/>
      <w:bookmarkStart w:id="112" w:name="_Ref387419961"/>
      <w:bookmarkStart w:id="113" w:name="_Toc387424968"/>
      <w:bookmarkStart w:id="114" w:name="_Ref453941876"/>
      <w:bookmarkStart w:id="115" w:name="_Toc506133993"/>
      <w:bookmarkStart w:id="116" w:name="_Toc43535311"/>
      <w:bookmarkStart w:id="117" w:name="_Toc46397509"/>
      <w:bookmarkEnd w:id="106"/>
      <w:r w:rsidRPr="0064449E">
        <w:rPr>
          <w:rFonts w:cs="Arial"/>
          <w:b/>
          <w:color w:val="0D2234"/>
          <w:sz w:val="28"/>
          <w:szCs w:val="28"/>
        </w:rPr>
        <w:t xml:space="preserve">Pravidla </w:t>
      </w:r>
      <w:bookmarkEnd w:id="109"/>
      <w:bookmarkEnd w:id="110"/>
      <w:bookmarkEnd w:id="111"/>
      <w:r w:rsidRPr="0064449E">
        <w:rPr>
          <w:rFonts w:cs="Arial"/>
          <w:b/>
          <w:color w:val="0D2234"/>
          <w:sz w:val="28"/>
          <w:szCs w:val="28"/>
        </w:rPr>
        <w:t xml:space="preserve">sjednávání repo obchodů a derivátů </w:t>
      </w:r>
      <w:bookmarkEnd w:id="112"/>
      <w:bookmarkEnd w:id="113"/>
      <w:r w:rsidRPr="0064449E">
        <w:rPr>
          <w:rFonts w:cs="Arial"/>
          <w:b/>
          <w:color w:val="0D2234"/>
          <w:sz w:val="28"/>
          <w:szCs w:val="28"/>
        </w:rPr>
        <w:t>Fondem</w:t>
      </w:r>
      <w:bookmarkEnd w:id="114"/>
      <w:bookmarkEnd w:id="115"/>
      <w:bookmarkEnd w:id="116"/>
      <w:bookmarkEnd w:id="117"/>
    </w:p>
    <w:p w14:paraId="28367561" w14:textId="77777777" w:rsidR="004113EF" w:rsidRPr="0064449E" w:rsidRDefault="004113EF" w:rsidP="004113EF">
      <w:pPr>
        <w:pStyle w:val="Textlnk"/>
        <w:widowControl w:val="0"/>
        <w:numPr>
          <w:ilvl w:val="1"/>
          <w:numId w:val="2"/>
        </w:numPr>
        <w:tabs>
          <w:tab w:val="left" w:pos="567"/>
          <w:tab w:val="num" w:pos="852"/>
        </w:tabs>
        <w:suppressAutoHyphens w:val="0"/>
        <w:spacing w:line="276" w:lineRule="auto"/>
        <w:ind w:left="567" w:hanging="567"/>
        <w:rPr>
          <w:color w:val="0D2234"/>
          <w:sz w:val="22"/>
          <w:szCs w:val="22"/>
        </w:rPr>
      </w:pPr>
      <w:r w:rsidRPr="0064449E">
        <w:rPr>
          <w:color w:val="0D2234"/>
          <w:sz w:val="22"/>
          <w:szCs w:val="22"/>
        </w:rPr>
        <w:t>Fond může sjednat repo obchod, je-li jeho předmětem majetková hodnota vymezená v čl. 8 Statutu a jsou-li podmínky repo obchodu v souladu s investičními cíli Fondu.</w:t>
      </w:r>
    </w:p>
    <w:p w14:paraId="4C41D6F7" w14:textId="77777777" w:rsidR="004113EF" w:rsidRPr="0064449E" w:rsidRDefault="004113EF" w:rsidP="004113EF">
      <w:pPr>
        <w:pStyle w:val="Textlnk"/>
        <w:widowControl w:val="0"/>
        <w:numPr>
          <w:ilvl w:val="1"/>
          <w:numId w:val="2"/>
        </w:numPr>
        <w:tabs>
          <w:tab w:val="left" w:pos="567"/>
          <w:tab w:val="num" w:pos="852"/>
        </w:tabs>
        <w:suppressAutoHyphens w:val="0"/>
        <w:spacing w:line="276" w:lineRule="auto"/>
        <w:ind w:left="567" w:hanging="567"/>
        <w:rPr>
          <w:color w:val="0D2234"/>
          <w:sz w:val="22"/>
          <w:szCs w:val="22"/>
        </w:rPr>
      </w:pPr>
      <w:r w:rsidRPr="0064449E">
        <w:rPr>
          <w:color w:val="0D2234"/>
          <w:sz w:val="22"/>
          <w:szCs w:val="22"/>
        </w:rPr>
        <w:t>Fond může sjednat derivát výhradně za účelem zajištění hodnoty majetku Fondu, snížení rizika Fondu nebo snížení nákladů souvisejících s obhospodařováním majetku Fondu.</w:t>
      </w:r>
    </w:p>
    <w:p w14:paraId="14E09B93" w14:textId="77777777" w:rsidR="004113EF" w:rsidRPr="0064449E" w:rsidRDefault="004113EF" w:rsidP="004113EF">
      <w:pPr>
        <w:pStyle w:val="Textlnk"/>
        <w:widowControl w:val="0"/>
        <w:numPr>
          <w:ilvl w:val="1"/>
          <w:numId w:val="2"/>
        </w:numPr>
        <w:tabs>
          <w:tab w:val="left" w:pos="567"/>
          <w:tab w:val="num" w:pos="852"/>
        </w:tabs>
        <w:suppressAutoHyphens w:val="0"/>
        <w:spacing w:line="276" w:lineRule="auto"/>
        <w:ind w:left="567" w:hanging="567"/>
        <w:rPr>
          <w:color w:val="0D2234"/>
          <w:sz w:val="22"/>
          <w:szCs w:val="22"/>
        </w:rPr>
      </w:pPr>
      <w:r w:rsidRPr="0064449E">
        <w:rPr>
          <w:color w:val="0D2234"/>
          <w:sz w:val="22"/>
          <w:szCs w:val="22"/>
        </w:rPr>
        <w:t>Na účet Fondu lze sjednat výlučně derivát splňující podmínky § 12 Nařízení. Fond může sjednat derivát, je-li:</w:t>
      </w:r>
    </w:p>
    <w:p w14:paraId="07BD01B7" w14:textId="77777777" w:rsidR="004113EF" w:rsidRPr="0064449E" w:rsidRDefault="004113EF" w:rsidP="004113EF">
      <w:pPr>
        <w:pStyle w:val="Textlnk"/>
        <w:widowControl w:val="0"/>
        <w:numPr>
          <w:ilvl w:val="0"/>
          <w:numId w:val="30"/>
        </w:numPr>
        <w:suppressAutoHyphens w:val="0"/>
        <w:spacing w:line="276" w:lineRule="auto"/>
        <w:ind w:left="1134" w:hanging="567"/>
        <w:rPr>
          <w:color w:val="0D2234"/>
          <w:sz w:val="22"/>
          <w:szCs w:val="22"/>
        </w:rPr>
      </w:pPr>
      <w:r w:rsidRPr="0064449E">
        <w:rPr>
          <w:color w:val="0D2234"/>
          <w:sz w:val="22"/>
          <w:szCs w:val="22"/>
        </w:rPr>
        <w:t>přijat k obchodování na některém z trhů uvedených v § 3 odst. 1 písm. a) Nařízení; nebo</w:t>
      </w:r>
    </w:p>
    <w:p w14:paraId="78F77C81" w14:textId="77777777" w:rsidR="004113EF" w:rsidRPr="0064449E" w:rsidRDefault="004113EF" w:rsidP="004113EF">
      <w:pPr>
        <w:pStyle w:val="Textlnk"/>
        <w:widowControl w:val="0"/>
        <w:numPr>
          <w:ilvl w:val="0"/>
          <w:numId w:val="30"/>
        </w:numPr>
        <w:suppressAutoHyphens w:val="0"/>
        <w:spacing w:line="276" w:lineRule="auto"/>
        <w:ind w:left="1134" w:hanging="567"/>
        <w:rPr>
          <w:color w:val="0D2234"/>
          <w:sz w:val="22"/>
          <w:szCs w:val="22"/>
        </w:rPr>
      </w:pPr>
      <w:r w:rsidRPr="0064449E">
        <w:rPr>
          <w:color w:val="0D2234"/>
          <w:sz w:val="22"/>
          <w:szCs w:val="22"/>
        </w:rPr>
        <w:t>sjednán s přípustnou protistranou ve smyslu § 6 odst. 3 Nařízení; nebo</w:t>
      </w:r>
    </w:p>
    <w:p w14:paraId="49705574" w14:textId="77777777" w:rsidR="004113EF" w:rsidRPr="0064449E" w:rsidRDefault="004113EF" w:rsidP="004113EF">
      <w:pPr>
        <w:pStyle w:val="Textlnk"/>
        <w:widowControl w:val="0"/>
        <w:numPr>
          <w:ilvl w:val="0"/>
          <w:numId w:val="30"/>
        </w:numPr>
        <w:suppressAutoHyphens w:val="0"/>
        <w:spacing w:line="276" w:lineRule="auto"/>
        <w:ind w:left="1134" w:hanging="567"/>
        <w:rPr>
          <w:color w:val="0D2234"/>
          <w:sz w:val="22"/>
          <w:szCs w:val="22"/>
        </w:rPr>
      </w:pPr>
      <w:r w:rsidRPr="0064449E">
        <w:rPr>
          <w:color w:val="0D2234"/>
          <w:sz w:val="22"/>
          <w:szCs w:val="22"/>
        </w:rPr>
        <w:t>sjednán s osobou, na níž má Fond Účast umožňující ovládat tuto osobu.</w:t>
      </w:r>
    </w:p>
    <w:p w14:paraId="758B0EE4" w14:textId="77777777" w:rsidR="004113EF" w:rsidRPr="0064449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color w:val="0D2234"/>
          <w:sz w:val="22"/>
          <w:szCs w:val="22"/>
        </w:rPr>
        <w:t>Podkladovým aktivem finančního derivátu sjednaného na účet Fondu mohou být:</w:t>
      </w:r>
    </w:p>
    <w:p w14:paraId="72C7332A" w14:textId="77777777" w:rsidR="004113EF" w:rsidRPr="0064449E" w:rsidRDefault="004113EF" w:rsidP="004113EF">
      <w:pPr>
        <w:pStyle w:val="Textlnk"/>
        <w:widowControl w:val="0"/>
        <w:numPr>
          <w:ilvl w:val="3"/>
          <w:numId w:val="31"/>
        </w:numPr>
        <w:suppressAutoHyphens w:val="0"/>
        <w:spacing w:line="288" w:lineRule="auto"/>
        <w:ind w:firstLine="567"/>
        <w:rPr>
          <w:color w:val="0D2234"/>
          <w:sz w:val="22"/>
          <w:szCs w:val="22"/>
        </w:rPr>
      </w:pPr>
      <w:r w:rsidRPr="0064449E">
        <w:rPr>
          <w:color w:val="0D2234"/>
          <w:sz w:val="22"/>
          <w:szCs w:val="22"/>
        </w:rPr>
        <w:t>akcie;</w:t>
      </w:r>
    </w:p>
    <w:p w14:paraId="5F02D9A7" w14:textId="77777777" w:rsidR="004113EF" w:rsidRPr="0064449E" w:rsidRDefault="004113EF" w:rsidP="004113EF">
      <w:pPr>
        <w:pStyle w:val="Textlnk"/>
        <w:widowControl w:val="0"/>
        <w:numPr>
          <w:ilvl w:val="3"/>
          <w:numId w:val="31"/>
        </w:numPr>
        <w:suppressAutoHyphens w:val="0"/>
        <w:spacing w:line="288" w:lineRule="auto"/>
        <w:ind w:firstLine="567"/>
        <w:rPr>
          <w:color w:val="0D2234"/>
          <w:sz w:val="22"/>
          <w:szCs w:val="22"/>
        </w:rPr>
      </w:pPr>
      <w:r w:rsidRPr="0064449E">
        <w:rPr>
          <w:color w:val="0D2234"/>
          <w:sz w:val="22"/>
          <w:szCs w:val="22"/>
        </w:rPr>
        <w:t>akciové indexy;</w:t>
      </w:r>
    </w:p>
    <w:p w14:paraId="0B64BE34" w14:textId="77777777" w:rsidR="004113EF" w:rsidRPr="0064449E" w:rsidRDefault="004113EF" w:rsidP="004113EF">
      <w:pPr>
        <w:pStyle w:val="Textlnk"/>
        <w:widowControl w:val="0"/>
        <w:numPr>
          <w:ilvl w:val="3"/>
          <w:numId w:val="31"/>
        </w:numPr>
        <w:suppressAutoHyphens w:val="0"/>
        <w:spacing w:line="288" w:lineRule="auto"/>
        <w:ind w:firstLine="567"/>
        <w:rPr>
          <w:color w:val="0D2234"/>
          <w:sz w:val="22"/>
          <w:szCs w:val="22"/>
        </w:rPr>
      </w:pPr>
      <w:r w:rsidRPr="0064449E">
        <w:rPr>
          <w:color w:val="0D2234"/>
          <w:sz w:val="22"/>
          <w:szCs w:val="22"/>
        </w:rPr>
        <w:t>úrokové míry;</w:t>
      </w:r>
    </w:p>
    <w:p w14:paraId="32E17EE6" w14:textId="77777777" w:rsidR="004113EF" w:rsidRPr="0064449E" w:rsidRDefault="004113EF" w:rsidP="004113EF">
      <w:pPr>
        <w:pStyle w:val="Textlnk"/>
        <w:widowControl w:val="0"/>
        <w:numPr>
          <w:ilvl w:val="3"/>
          <w:numId w:val="31"/>
        </w:numPr>
        <w:suppressAutoHyphens w:val="0"/>
        <w:spacing w:line="288" w:lineRule="auto"/>
        <w:ind w:firstLine="567"/>
        <w:rPr>
          <w:color w:val="0D2234"/>
          <w:sz w:val="22"/>
          <w:szCs w:val="22"/>
        </w:rPr>
      </w:pPr>
      <w:r w:rsidRPr="0064449E">
        <w:rPr>
          <w:color w:val="0D2234"/>
          <w:sz w:val="22"/>
          <w:szCs w:val="22"/>
        </w:rPr>
        <w:t>úrokové indexy;</w:t>
      </w:r>
    </w:p>
    <w:p w14:paraId="0FCE0544" w14:textId="77777777" w:rsidR="004113EF" w:rsidRPr="0064449E" w:rsidRDefault="004113EF" w:rsidP="004113EF">
      <w:pPr>
        <w:pStyle w:val="Textlnk"/>
        <w:widowControl w:val="0"/>
        <w:numPr>
          <w:ilvl w:val="3"/>
          <w:numId w:val="31"/>
        </w:numPr>
        <w:suppressAutoHyphens w:val="0"/>
        <w:spacing w:line="288" w:lineRule="auto"/>
        <w:ind w:firstLine="567"/>
        <w:rPr>
          <w:color w:val="0D2234"/>
          <w:sz w:val="22"/>
          <w:szCs w:val="22"/>
        </w:rPr>
      </w:pPr>
      <w:r w:rsidRPr="0064449E">
        <w:rPr>
          <w:color w:val="0D2234"/>
          <w:sz w:val="22"/>
          <w:szCs w:val="22"/>
        </w:rPr>
        <w:t>ETF a obdobné investiční nástroje;</w:t>
      </w:r>
    </w:p>
    <w:p w14:paraId="6DACAEA8" w14:textId="77777777" w:rsidR="004113EF" w:rsidRPr="0064449E" w:rsidRDefault="004113EF" w:rsidP="004113EF">
      <w:pPr>
        <w:pStyle w:val="Textlnk"/>
        <w:widowControl w:val="0"/>
        <w:numPr>
          <w:ilvl w:val="3"/>
          <w:numId w:val="31"/>
        </w:numPr>
        <w:suppressAutoHyphens w:val="0"/>
        <w:spacing w:line="288" w:lineRule="auto"/>
        <w:ind w:firstLine="567"/>
        <w:rPr>
          <w:color w:val="0D2234"/>
          <w:sz w:val="22"/>
          <w:szCs w:val="22"/>
        </w:rPr>
      </w:pPr>
      <w:r w:rsidRPr="0064449E">
        <w:rPr>
          <w:color w:val="0D2234"/>
          <w:sz w:val="22"/>
          <w:szCs w:val="22"/>
        </w:rPr>
        <w:t>měny, ve kterých  Fond provádí investice;</w:t>
      </w:r>
    </w:p>
    <w:p w14:paraId="14B562A3" w14:textId="77777777" w:rsidR="004113EF" w:rsidRPr="0064449E" w:rsidRDefault="004113EF" w:rsidP="004113EF">
      <w:pPr>
        <w:pStyle w:val="Textlnk"/>
        <w:widowControl w:val="0"/>
        <w:numPr>
          <w:ilvl w:val="3"/>
          <w:numId w:val="31"/>
        </w:numPr>
        <w:suppressAutoHyphens w:val="0"/>
        <w:spacing w:line="288" w:lineRule="auto"/>
        <w:ind w:firstLine="567"/>
        <w:rPr>
          <w:color w:val="0D2234"/>
          <w:sz w:val="22"/>
          <w:szCs w:val="22"/>
        </w:rPr>
      </w:pPr>
      <w:bookmarkStart w:id="118" w:name="_Hlk46243552"/>
      <w:r w:rsidRPr="0064449E">
        <w:rPr>
          <w:sz w:val="22"/>
          <w:szCs w:val="22"/>
        </w:rPr>
        <w:t>aktivum v majetku Fondu nebo závazek Fondu</w:t>
      </w:r>
      <w:bookmarkEnd w:id="118"/>
      <w:r w:rsidRPr="0064449E">
        <w:rPr>
          <w:color w:val="0D2234"/>
          <w:sz w:val="22"/>
          <w:szCs w:val="22"/>
        </w:rPr>
        <w:t>.</w:t>
      </w:r>
    </w:p>
    <w:p w14:paraId="0D95C795" w14:textId="77777777" w:rsidR="004113EF" w:rsidRPr="0064449E" w:rsidRDefault="004113EF" w:rsidP="004113EF">
      <w:pPr>
        <w:pStyle w:val="Nzevlnk"/>
        <w:keepNext/>
        <w:widowControl w:val="0"/>
        <w:tabs>
          <w:tab w:val="clear" w:pos="851"/>
          <w:tab w:val="left" w:pos="567"/>
        </w:tabs>
        <w:suppressAutoHyphens w:val="0"/>
        <w:spacing w:before="0" w:after="240"/>
        <w:ind w:left="567" w:hanging="567"/>
        <w:outlineLvl w:val="0"/>
        <w:rPr>
          <w:rFonts w:cs="Arial"/>
          <w:b/>
          <w:color w:val="0D2234"/>
          <w:sz w:val="28"/>
          <w:szCs w:val="28"/>
        </w:rPr>
      </w:pPr>
      <w:bookmarkStart w:id="119" w:name="_Toc46397510"/>
      <w:r w:rsidRPr="0064449E">
        <w:rPr>
          <w:rFonts w:cs="Arial"/>
          <w:b/>
          <w:color w:val="0D2234"/>
          <w:sz w:val="28"/>
          <w:szCs w:val="28"/>
        </w:rPr>
        <w:t>Cenné papíry vydávané k Fondu, jejich úpis a obchodování s nimi</w:t>
      </w:r>
      <w:bookmarkEnd w:id="67"/>
      <w:bookmarkEnd w:id="68"/>
      <w:bookmarkEnd w:id="69"/>
      <w:bookmarkEnd w:id="70"/>
      <w:bookmarkEnd w:id="71"/>
      <w:bookmarkEnd w:id="119"/>
    </w:p>
    <w:p w14:paraId="461653BB" w14:textId="77777777" w:rsidR="004113EF" w:rsidRPr="0064449E" w:rsidRDefault="004113EF" w:rsidP="004113EF">
      <w:pPr>
        <w:pStyle w:val="Textlnk"/>
        <w:keepNext/>
        <w:widowControl w:val="0"/>
        <w:tabs>
          <w:tab w:val="clear" w:pos="851"/>
          <w:tab w:val="left" w:pos="567"/>
        </w:tabs>
        <w:suppressAutoHyphens w:val="0"/>
        <w:spacing w:after="240"/>
        <w:ind w:left="567"/>
        <w:rPr>
          <w:color w:val="0D2234"/>
          <w:sz w:val="22"/>
          <w:szCs w:val="22"/>
        </w:rPr>
      </w:pPr>
      <w:r w:rsidRPr="0064449E">
        <w:rPr>
          <w:b/>
          <w:color w:val="0D2234"/>
          <w:sz w:val="22"/>
          <w:szCs w:val="22"/>
        </w:rPr>
        <w:t>Zakladatelské akcie</w:t>
      </w:r>
    </w:p>
    <w:p w14:paraId="6196F40A" w14:textId="4AF58018" w:rsidR="004113EF" w:rsidRPr="0064449E" w:rsidRDefault="004113EF" w:rsidP="004113EF">
      <w:pPr>
        <w:pStyle w:val="Textlnk"/>
        <w:widowControl w:val="0"/>
        <w:numPr>
          <w:ilvl w:val="1"/>
          <w:numId w:val="2"/>
        </w:numPr>
        <w:tabs>
          <w:tab w:val="left" w:pos="567"/>
          <w:tab w:val="num" w:pos="4678"/>
        </w:tabs>
        <w:suppressAutoHyphens w:val="0"/>
        <w:spacing w:after="240"/>
        <w:ind w:left="567" w:hanging="567"/>
        <w:rPr>
          <w:b/>
          <w:bCs/>
          <w:color w:val="0D2234"/>
          <w:sz w:val="22"/>
          <w:szCs w:val="22"/>
        </w:rPr>
      </w:pPr>
      <w:r w:rsidRPr="0064449E">
        <w:rPr>
          <w:color w:val="0D2234"/>
          <w:sz w:val="22"/>
          <w:szCs w:val="22"/>
        </w:rPr>
        <w:t xml:space="preserve">Fond vydává zakladatelské kusové akcie v podobě </w:t>
      </w:r>
      <w:r w:rsidRPr="0064449E">
        <w:rPr>
          <w:b/>
          <w:bCs/>
          <w:color w:val="0D2234"/>
          <w:sz w:val="22"/>
          <w:szCs w:val="22"/>
        </w:rPr>
        <w:t>cenného papíru ve formě na řad, tj.</w:t>
      </w:r>
      <w:r w:rsidR="009729EB" w:rsidRPr="0064449E">
        <w:rPr>
          <w:b/>
          <w:bCs/>
          <w:color w:val="0D2234"/>
          <w:sz w:val="22"/>
          <w:szCs w:val="22"/>
        </w:rPr>
        <w:t xml:space="preserve"> </w:t>
      </w:r>
      <w:r w:rsidR="00680873">
        <w:rPr>
          <w:b/>
          <w:bCs/>
          <w:color w:val="0D2234"/>
          <w:sz w:val="22"/>
          <w:szCs w:val="22"/>
        </w:rPr>
        <w:t xml:space="preserve">zaknihované </w:t>
      </w:r>
      <w:r w:rsidRPr="0064449E">
        <w:rPr>
          <w:b/>
          <w:bCs/>
          <w:color w:val="0D2234"/>
          <w:sz w:val="22"/>
          <w:szCs w:val="22"/>
        </w:rPr>
        <w:t xml:space="preserve">akcie na jméno. </w:t>
      </w:r>
    </w:p>
    <w:p w14:paraId="771D0BEE" w14:textId="77777777" w:rsidR="004113EF" w:rsidRPr="0064449E" w:rsidRDefault="004113EF" w:rsidP="004113EF">
      <w:pPr>
        <w:pStyle w:val="Textlnk"/>
        <w:widowControl w:val="0"/>
        <w:numPr>
          <w:ilvl w:val="1"/>
          <w:numId w:val="2"/>
        </w:numPr>
        <w:tabs>
          <w:tab w:val="left" w:pos="567"/>
          <w:tab w:val="num" w:pos="4678"/>
        </w:tabs>
        <w:suppressAutoHyphens w:val="0"/>
        <w:spacing w:after="240"/>
        <w:ind w:left="567" w:hanging="567"/>
        <w:rPr>
          <w:color w:val="0D2234"/>
          <w:sz w:val="22"/>
          <w:szCs w:val="22"/>
        </w:rPr>
      </w:pPr>
      <w:r w:rsidRPr="0064449E">
        <w:rPr>
          <w:color w:val="0D2234"/>
          <w:sz w:val="22"/>
          <w:szCs w:val="22"/>
        </w:rPr>
        <w:t>Zakladatelské akcie Fondu nejsou přijaty k obchodování na regulovaném trhu, tzn. nejsou kótovány na žádném oficiálním trhu.</w:t>
      </w:r>
    </w:p>
    <w:p w14:paraId="305FA3AC" w14:textId="14DE3FC1" w:rsidR="004113EF" w:rsidRPr="0064449E" w:rsidRDefault="004113EF" w:rsidP="004113EF">
      <w:pPr>
        <w:pStyle w:val="Textlnk"/>
        <w:widowControl w:val="0"/>
        <w:numPr>
          <w:ilvl w:val="1"/>
          <w:numId w:val="2"/>
        </w:numPr>
        <w:tabs>
          <w:tab w:val="left" w:pos="567"/>
          <w:tab w:val="num" w:pos="4678"/>
        </w:tabs>
        <w:suppressAutoHyphens w:val="0"/>
        <w:spacing w:after="240"/>
        <w:ind w:left="567" w:hanging="567"/>
        <w:rPr>
          <w:color w:val="0D2234"/>
          <w:sz w:val="22"/>
          <w:szCs w:val="22"/>
        </w:rPr>
      </w:pPr>
      <w:r w:rsidRPr="0064449E">
        <w:rPr>
          <w:color w:val="0D2234"/>
          <w:sz w:val="22"/>
          <w:szCs w:val="22"/>
        </w:rPr>
        <w:t xml:space="preserve">Měna zakladatelské akcie je </w:t>
      </w:r>
      <w:r w:rsidR="00B0257D" w:rsidRPr="0094776E">
        <w:rPr>
          <w:b/>
          <w:bCs/>
          <w:color w:val="0D2234"/>
          <w:sz w:val="22"/>
          <w:szCs w:val="22"/>
        </w:rPr>
        <w:t>CZK</w:t>
      </w:r>
      <w:r w:rsidRPr="0064449E">
        <w:rPr>
          <w:color w:val="0D2234"/>
          <w:sz w:val="22"/>
          <w:szCs w:val="22"/>
        </w:rPr>
        <w:t>.</w:t>
      </w:r>
    </w:p>
    <w:p w14:paraId="6016BAD9" w14:textId="366DEFC0" w:rsidR="004113EF" w:rsidRPr="000C71D8" w:rsidRDefault="004113EF" w:rsidP="004113EF">
      <w:pPr>
        <w:pStyle w:val="Nadpis6"/>
        <w:keepNext w:val="0"/>
        <w:widowControl w:val="0"/>
      </w:pPr>
      <w:r w:rsidRPr="0064449E">
        <w:t>Administrátor vede evidenci vlastníků zakladatelských akcií.</w:t>
      </w:r>
      <w:r w:rsidRPr="00DB143D">
        <w:t xml:space="preserve"> </w:t>
      </w:r>
      <w:r w:rsidR="00984BDF">
        <w:t xml:space="preserve">Obhospodařovatel vede evidenci zaknihovaných zakladatelských akcií. </w:t>
      </w:r>
      <w:r w:rsidRPr="00DB143D">
        <w:t>K</w:t>
      </w:r>
      <w:r w:rsidRPr="0064449E">
        <w:t xml:space="preserve"> převodu zakladatelské akcie </w:t>
      </w:r>
      <w:r w:rsidR="00984BDF">
        <w:t>dochází zápisem zaknihované zakladatelské akcie na účet nabyvatele v</w:t>
      </w:r>
      <w:r w:rsidR="00532AE0">
        <w:t> </w:t>
      </w:r>
      <w:r w:rsidR="008078CB">
        <w:t xml:space="preserve">evidenci vedené </w:t>
      </w:r>
      <w:r w:rsidR="00D1396A">
        <w:t>O</w:t>
      </w:r>
      <w:r w:rsidR="008078CB">
        <w:t>bhospodařovatelem</w:t>
      </w:r>
      <w:r w:rsidR="000B1826">
        <w:t xml:space="preserve">; </w:t>
      </w:r>
      <w:r w:rsidR="000B1826" w:rsidRPr="000C71D8">
        <w:t xml:space="preserve">Obhospodařovatel vede </w:t>
      </w:r>
      <w:r w:rsidR="000B1826" w:rsidRPr="000C71D8">
        <w:rPr>
          <w:rFonts w:eastAsia="Calibri"/>
          <w:lang w:eastAsia="en-US"/>
        </w:rPr>
        <w:t xml:space="preserve">evidenci </w:t>
      </w:r>
      <w:r w:rsidR="00943456" w:rsidRPr="000C71D8">
        <w:rPr>
          <w:rFonts w:eastAsia="Calibri"/>
          <w:lang w:eastAsia="en-US"/>
        </w:rPr>
        <w:t xml:space="preserve">zakladatelských akcií jako samostatnou evidenci </w:t>
      </w:r>
      <w:r w:rsidR="000B1826" w:rsidRPr="000C71D8">
        <w:rPr>
          <w:rFonts w:eastAsia="Calibri"/>
          <w:lang w:eastAsia="en-US"/>
        </w:rPr>
        <w:t>investičních nástrojů veden</w:t>
      </w:r>
      <w:r w:rsidR="00943456" w:rsidRPr="000C71D8">
        <w:rPr>
          <w:rFonts w:eastAsia="Calibri"/>
          <w:lang w:eastAsia="en-US"/>
        </w:rPr>
        <w:t>ou</w:t>
      </w:r>
      <w:r w:rsidR="000B1826" w:rsidRPr="000C71D8">
        <w:rPr>
          <w:rFonts w:eastAsia="Calibri"/>
          <w:lang w:eastAsia="en-US"/>
        </w:rPr>
        <w:t xml:space="preserve"> dle zákona upravujícího podnikání na kapitálovém trhu, v níž jsou vedeny zaknihované </w:t>
      </w:r>
      <w:r w:rsidR="00943456" w:rsidRPr="000C71D8">
        <w:rPr>
          <w:rFonts w:eastAsia="Calibri"/>
          <w:lang w:eastAsia="en-US"/>
        </w:rPr>
        <w:t>zakladatelské</w:t>
      </w:r>
      <w:r w:rsidR="000B1826" w:rsidRPr="000C71D8">
        <w:rPr>
          <w:rFonts w:eastAsia="Calibri"/>
          <w:lang w:eastAsia="en-US"/>
        </w:rPr>
        <w:t xml:space="preserve"> akcie jako zaknihované cenné investičního fondu</w:t>
      </w:r>
      <w:r w:rsidR="006E15CC" w:rsidRPr="000C71D8">
        <w:t xml:space="preserve">. </w:t>
      </w:r>
    </w:p>
    <w:p w14:paraId="630B0DF7" w14:textId="77777777" w:rsidR="004113EF" w:rsidRPr="0064449E" w:rsidRDefault="004113EF" w:rsidP="004113EF">
      <w:pPr>
        <w:pStyle w:val="Textlnk"/>
        <w:widowControl w:val="0"/>
        <w:numPr>
          <w:ilvl w:val="1"/>
          <w:numId w:val="2"/>
        </w:numPr>
        <w:tabs>
          <w:tab w:val="left" w:pos="567"/>
          <w:tab w:val="num" w:pos="4678"/>
        </w:tabs>
        <w:suppressAutoHyphens w:val="0"/>
        <w:spacing w:after="240"/>
        <w:ind w:left="567" w:hanging="567"/>
        <w:rPr>
          <w:color w:val="0D2234"/>
          <w:sz w:val="22"/>
          <w:szCs w:val="22"/>
        </w:rPr>
      </w:pPr>
      <w:r w:rsidRPr="0064449E">
        <w:rPr>
          <w:color w:val="0D2234"/>
          <w:sz w:val="22"/>
          <w:szCs w:val="22"/>
        </w:rPr>
        <w:t>Převoditelnost zakladatelských akcií Fondu je upravena ve Stanovách.</w:t>
      </w:r>
    </w:p>
    <w:p w14:paraId="3A23B597" w14:textId="77777777" w:rsidR="004113EF" w:rsidRPr="0064449E" w:rsidRDefault="004113EF" w:rsidP="004113EF">
      <w:pPr>
        <w:pStyle w:val="Textlnk"/>
        <w:widowControl w:val="0"/>
        <w:numPr>
          <w:ilvl w:val="1"/>
          <w:numId w:val="2"/>
        </w:numPr>
        <w:tabs>
          <w:tab w:val="left" w:pos="567"/>
          <w:tab w:val="num" w:pos="4678"/>
        </w:tabs>
        <w:suppressAutoHyphens w:val="0"/>
        <w:spacing w:after="240"/>
        <w:ind w:left="567" w:hanging="567"/>
        <w:rPr>
          <w:color w:val="0D2234"/>
          <w:sz w:val="22"/>
          <w:szCs w:val="22"/>
        </w:rPr>
      </w:pPr>
      <w:r w:rsidRPr="0064449E">
        <w:rPr>
          <w:color w:val="0D2234"/>
          <w:sz w:val="22"/>
          <w:szCs w:val="22"/>
        </w:rPr>
        <w:t>Zakladatelské akcie představují stejný podíl na zapisovaném základním kapitálu Fondu. Zapisovaný základní kapitál Fondu je rozvržen na 100.000 kusů zakladatelských akcií Fondu. Se zakladatelskou akcií není spojeno právo na její odkoupení na účet Fondu. Zvýšení nebo snížení zapisovaného základního kapitálu se řídí Stanovami, ZISIF a ZOK.</w:t>
      </w:r>
      <w:bookmarkStart w:id="120" w:name="_Ref189929656"/>
    </w:p>
    <w:p w14:paraId="06FA3B2C" w14:textId="77777777" w:rsidR="004113EF" w:rsidRPr="0064449E" w:rsidRDefault="004113EF" w:rsidP="004113EF">
      <w:pPr>
        <w:pStyle w:val="Textlnk"/>
        <w:widowControl w:val="0"/>
        <w:numPr>
          <w:ilvl w:val="1"/>
          <w:numId w:val="2"/>
        </w:numPr>
        <w:tabs>
          <w:tab w:val="left" w:pos="567"/>
          <w:tab w:val="num" w:pos="4678"/>
        </w:tabs>
        <w:suppressAutoHyphens w:val="0"/>
        <w:spacing w:after="240"/>
        <w:ind w:left="567" w:hanging="567"/>
        <w:rPr>
          <w:color w:val="0D2234"/>
          <w:sz w:val="22"/>
          <w:szCs w:val="22"/>
        </w:rPr>
      </w:pPr>
      <w:r w:rsidRPr="0064449E">
        <w:rPr>
          <w:color w:val="0D2234"/>
          <w:sz w:val="22"/>
          <w:szCs w:val="22"/>
        </w:rPr>
        <w:t>Akcionáři mají veškerá práva spojená s akciemi Fondu, které jim uděluje ZOK, nestanoví-li Stanovy, ZISIF a/nebo v rámci ZISIF tento Statut jinak.</w:t>
      </w:r>
    </w:p>
    <w:bookmarkEnd w:id="120"/>
    <w:p w14:paraId="48BCCE3E" w14:textId="77777777" w:rsidR="004113EF" w:rsidRPr="0064449E" w:rsidRDefault="004113EF" w:rsidP="004113EF">
      <w:pPr>
        <w:pStyle w:val="Textlnk"/>
        <w:widowControl w:val="0"/>
        <w:numPr>
          <w:ilvl w:val="1"/>
          <w:numId w:val="2"/>
        </w:numPr>
        <w:tabs>
          <w:tab w:val="left" w:pos="567"/>
          <w:tab w:val="num" w:pos="4678"/>
        </w:tabs>
        <w:suppressAutoHyphens w:val="0"/>
        <w:spacing w:after="240"/>
        <w:ind w:left="567" w:hanging="567"/>
        <w:rPr>
          <w:color w:val="0D2234"/>
          <w:sz w:val="22"/>
          <w:szCs w:val="22"/>
        </w:rPr>
      </w:pPr>
      <w:r w:rsidRPr="0064449E">
        <w:rPr>
          <w:color w:val="0D2234"/>
          <w:sz w:val="22"/>
          <w:szCs w:val="22"/>
        </w:rPr>
        <w:t>Akcionáři mají zejména:</w:t>
      </w:r>
    </w:p>
    <w:p w14:paraId="0E40F066" w14:textId="77777777" w:rsidR="004113EF" w:rsidRPr="0064449E" w:rsidRDefault="004113EF" w:rsidP="004113EF">
      <w:pPr>
        <w:pStyle w:val="Textlnk"/>
        <w:widowControl w:val="0"/>
        <w:numPr>
          <w:ilvl w:val="0"/>
          <w:numId w:val="21"/>
        </w:numPr>
        <w:tabs>
          <w:tab w:val="left" w:pos="993"/>
        </w:tabs>
        <w:suppressAutoHyphens w:val="0"/>
        <w:spacing w:after="240"/>
        <w:ind w:left="993" w:hanging="426"/>
        <w:rPr>
          <w:color w:val="0D2234"/>
          <w:sz w:val="22"/>
          <w:szCs w:val="22"/>
        </w:rPr>
      </w:pPr>
      <w:r w:rsidRPr="0064449E">
        <w:rPr>
          <w:color w:val="0D2234"/>
          <w:sz w:val="22"/>
          <w:szCs w:val="22"/>
        </w:rPr>
        <w:t>právo na podíl na zisku Fondu z ostatního jmění tj. z hospodaření Fondu s majetkem, který není součástí majetku z investiční činnosti (dividenda), schváleného valnou hromadou Fondu k rozdělení;</w:t>
      </w:r>
    </w:p>
    <w:p w14:paraId="6C5344A8" w14:textId="77777777" w:rsidR="004113EF" w:rsidRPr="0064449E" w:rsidRDefault="004113EF" w:rsidP="004113EF">
      <w:pPr>
        <w:pStyle w:val="Textlnk"/>
        <w:widowControl w:val="0"/>
        <w:numPr>
          <w:ilvl w:val="0"/>
          <w:numId w:val="21"/>
        </w:numPr>
        <w:tabs>
          <w:tab w:val="left" w:pos="993"/>
        </w:tabs>
        <w:suppressAutoHyphens w:val="0"/>
        <w:spacing w:after="240"/>
        <w:ind w:left="993" w:hanging="426"/>
        <w:rPr>
          <w:color w:val="0D2234"/>
          <w:sz w:val="22"/>
          <w:szCs w:val="22"/>
        </w:rPr>
      </w:pPr>
      <w:r w:rsidRPr="0064449E">
        <w:rPr>
          <w:color w:val="0D2234"/>
          <w:sz w:val="22"/>
          <w:szCs w:val="22"/>
        </w:rPr>
        <w:t>právo na přednostní upsání nových zakladatelských akcií Fondu při zvýšení zapisovaného základního kapitálu Fondu, ledaže valná hromada Fondu rozhodne o vyloučení nebo omezení přednostního práva na upisování nových zakladatelských akcií;</w:t>
      </w:r>
    </w:p>
    <w:p w14:paraId="517DC56F" w14:textId="77777777" w:rsidR="004113EF" w:rsidRPr="0064449E" w:rsidRDefault="004113EF" w:rsidP="004113EF">
      <w:pPr>
        <w:pStyle w:val="Textlnk"/>
        <w:widowControl w:val="0"/>
        <w:numPr>
          <w:ilvl w:val="0"/>
          <w:numId w:val="21"/>
        </w:numPr>
        <w:tabs>
          <w:tab w:val="left" w:pos="993"/>
        </w:tabs>
        <w:suppressAutoHyphens w:val="0"/>
        <w:spacing w:after="240"/>
        <w:ind w:left="993" w:hanging="426"/>
        <w:rPr>
          <w:color w:val="0D2234"/>
          <w:sz w:val="22"/>
          <w:szCs w:val="22"/>
        </w:rPr>
      </w:pPr>
      <w:r w:rsidRPr="0064449E">
        <w:rPr>
          <w:color w:val="0D2234"/>
          <w:sz w:val="22"/>
          <w:szCs w:val="22"/>
        </w:rPr>
        <w:t>právo účastnit se valné hromady Fondu, hlasovat na ní, pokud zákon nestanoví jinak, požadovat a dostat vysvětlení záležitostí týkajících se Fondu a právo uplatňovat na valné hromadě Fondu návrhy a protinávrhy;</w:t>
      </w:r>
    </w:p>
    <w:p w14:paraId="610C1C72" w14:textId="77777777" w:rsidR="004113EF" w:rsidRPr="0064449E" w:rsidRDefault="004113EF" w:rsidP="004113EF">
      <w:pPr>
        <w:pStyle w:val="Textlnk"/>
        <w:widowControl w:val="0"/>
        <w:numPr>
          <w:ilvl w:val="0"/>
          <w:numId w:val="21"/>
        </w:numPr>
        <w:tabs>
          <w:tab w:val="left" w:pos="993"/>
        </w:tabs>
        <w:suppressAutoHyphens w:val="0"/>
        <w:spacing w:after="240"/>
        <w:ind w:left="993" w:hanging="426"/>
        <w:rPr>
          <w:color w:val="0D2234"/>
          <w:sz w:val="22"/>
          <w:szCs w:val="22"/>
        </w:rPr>
      </w:pPr>
      <w:r w:rsidRPr="0064449E">
        <w:rPr>
          <w:color w:val="0D2234"/>
          <w:sz w:val="22"/>
          <w:szCs w:val="22"/>
        </w:rPr>
        <w:t>pokud se jedná o kvalifikovaného akcionáře podle § 365 ZOK, právo požádat statutární orgán Fondu o svolání mimořádné valné hromady Fondu k projednání navržených záležitostí;</w:t>
      </w:r>
    </w:p>
    <w:p w14:paraId="28AC3B8D" w14:textId="77777777" w:rsidR="004113EF" w:rsidRPr="0064449E" w:rsidRDefault="004113EF" w:rsidP="004113EF">
      <w:pPr>
        <w:pStyle w:val="Textlnk"/>
        <w:widowControl w:val="0"/>
        <w:numPr>
          <w:ilvl w:val="0"/>
          <w:numId w:val="21"/>
        </w:numPr>
        <w:tabs>
          <w:tab w:val="left" w:pos="993"/>
        </w:tabs>
        <w:suppressAutoHyphens w:val="0"/>
        <w:spacing w:after="240"/>
        <w:ind w:left="993" w:hanging="426"/>
        <w:rPr>
          <w:color w:val="0D2234"/>
          <w:sz w:val="22"/>
          <w:szCs w:val="22"/>
        </w:rPr>
      </w:pPr>
      <w:r w:rsidRPr="0064449E">
        <w:rPr>
          <w:color w:val="0D2234"/>
          <w:sz w:val="22"/>
          <w:szCs w:val="22"/>
        </w:rPr>
        <w:t>právo na podíl na likvidačním zůstatku z ostatního jmění tj. z hospodaření Fondu s majetkem, který není součástí majetku z investiční činnosti, při zrušení Fondu s likvidací;</w:t>
      </w:r>
    </w:p>
    <w:p w14:paraId="7275468B" w14:textId="77777777" w:rsidR="004113EF" w:rsidRPr="0064449E" w:rsidRDefault="004113EF" w:rsidP="004113EF">
      <w:pPr>
        <w:pStyle w:val="Textlnk"/>
        <w:widowControl w:val="0"/>
        <w:numPr>
          <w:ilvl w:val="0"/>
          <w:numId w:val="21"/>
        </w:numPr>
        <w:tabs>
          <w:tab w:val="left" w:pos="993"/>
        </w:tabs>
        <w:suppressAutoHyphens w:val="0"/>
        <w:spacing w:after="240"/>
        <w:ind w:left="993" w:hanging="426"/>
        <w:rPr>
          <w:color w:val="0D2234"/>
          <w:sz w:val="22"/>
          <w:szCs w:val="22"/>
        </w:rPr>
      </w:pPr>
      <w:r w:rsidRPr="0064449E">
        <w:rPr>
          <w:color w:val="0D2234"/>
          <w:sz w:val="22"/>
          <w:szCs w:val="22"/>
        </w:rPr>
        <w:t>v případě nařízení výkonu rozhodnutí prodejem zakladatelské akcie Fondu nebo v případě exekučního příkazu k prodeji zakladatelské akcie Fondu právo uplatnit předkupní právo Akcionáře k zakladatelským akciím jiného Akcionáře za podmínek § 283 odst. 2 ZISIF;</w:t>
      </w:r>
    </w:p>
    <w:p w14:paraId="182036CA" w14:textId="77777777" w:rsidR="004113EF" w:rsidRPr="0064449E" w:rsidRDefault="004113EF" w:rsidP="004113EF">
      <w:pPr>
        <w:pStyle w:val="Textlnk"/>
        <w:widowControl w:val="0"/>
        <w:numPr>
          <w:ilvl w:val="0"/>
          <w:numId w:val="21"/>
        </w:numPr>
        <w:tabs>
          <w:tab w:val="left" w:pos="993"/>
        </w:tabs>
        <w:suppressAutoHyphens w:val="0"/>
        <w:spacing w:after="240"/>
        <w:ind w:left="993" w:hanging="426"/>
        <w:rPr>
          <w:color w:val="0D2234"/>
          <w:sz w:val="22"/>
          <w:szCs w:val="22"/>
        </w:rPr>
      </w:pPr>
      <w:r w:rsidRPr="0064449E">
        <w:rPr>
          <w:color w:val="0D2234"/>
          <w:sz w:val="22"/>
          <w:szCs w:val="22"/>
        </w:rPr>
        <w:t>předkupní právo Akcionáře k zakladatelským akciím jiného Akcionáře za podmínek § 160 ZISIF;</w:t>
      </w:r>
    </w:p>
    <w:p w14:paraId="26E29344" w14:textId="77777777" w:rsidR="004113EF" w:rsidRPr="0064449E" w:rsidRDefault="004113EF" w:rsidP="004113EF">
      <w:pPr>
        <w:pStyle w:val="Textlnk"/>
        <w:widowControl w:val="0"/>
        <w:numPr>
          <w:ilvl w:val="0"/>
          <w:numId w:val="21"/>
        </w:numPr>
        <w:tabs>
          <w:tab w:val="left" w:pos="993"/>
        </w:tabs>
        <w:suppressAutoHyphens w:val="0"/>
        <w:spacing w:after="240"/>
        <w:ind w:left="993" w:hanging="426"/>
        <w:rPr>
          <w:color w:val="0D2234"/>
          <w:sz w:val="22"/>
          <w:szCs w:val="22"/>
        </w:rPr>
      </w:pPr>
      <w:r w:rsidRPr="0064449E">
        <w:rPr>
          <w:color w:val="0D2234"/>
          <w:sz w:val="22"/>
          <w:szCs w:val="22"/>
        </w:rPr>
        <w:t>právo na bezplatné poskytnutí aktuálního znění tohoto Statutu a poslední výroční zprávy.</w:t>
      </w:r>
    </w:p>
    <w:p w14:paraId="5D384DCD" w14:textId="77777777" w:rsidR="004113EF" w:rsidRPr="0064449E" w:rsidRDefault="004113EF" w:rsidP="004113EF">
      <w:pPr>
        <w:pStyle w:val="Textlnk"/>
        <w:keepNext/>
        <w:widowControl w:val="0"/>
        <w:tabs>
          <w:tab w:val="clear" w:pos="851"/>
          <w:tab w:val="left" w:pos="567"/>
        </w:tabs>
        <w:suppressAutoHyphens w:val="0"/>
        <w:spacing w:after="240"/>
        <w:ind w:left="567"/>
        <w:rPr>
          <w:color w:val="0D2234"/>
          <w:sz w:val="22"/>
          <w:szCs w:val="22"/>
        </w:rPr>
      </w:pPr>
      <w:r w:rsidRPr="0064449E">
        <w:rPr>
          <w:b/>
          <w:color w:val="0D2234"/>
          <w:sz w:val="22"/>
          <w:szCs w:val="22"/>
        </w:rPr>
        <w:t>Investiční akcie</w:t>
      </w:r>
    </w:p>
    <w:p w14:paraId="540D90DB" w14:textId="77777777" w:rsidR="004113EF" w:rsidRPr="0064449E" w:rsidRDefault="004113EF" w:rsidP="004113EF">
      <w:pPr>
        <w:pStyle w:val="Textlnk"/>
        <w:widowControl w:val="0"/>
        <w:numPr>
          <w:ilvl w:val="1"/>
          <w:numId w:val="2"/>
        </w:numPr>
        <w:tabs>
          <w:tab w:val="num" w:pos="567"/>
        </w:tabs>
        <w:suppressAutoHyphens w:val="0"/>
        <w:spacing w:line="288" w:lineRule="auto"/>
        <w:ind w:left="567" w:hanging="567"/>
        <w:rPr>
          <w:color w:val="0D2234"/>
          <w:sz w:val="22"/>
          <w:szCs w:val="22"/>
        </w:rPr>
      </w:pPr>
      <w:r w:rsidRPr="0064449E">
        <w:rPr>
          <w:color w:val="0D2234"/>
          <w:sz w:val="22"/>
          <w:szCs w:val="22"/>
        </w:rPr>
        <w:t>Fond vydává k Fondu kusové investiční akcie následujících Tříd:</w:t>
      </w:r>
    </w:p>
    <w:p w14:paraId="46291263" w14:textId="0C8655CE" w:rsidR="001F2114" w:rsidRPr="0064449E" w:rsidRDefault="001F2114" w:rsidP="001F2114">
      <w:pPr>
        <w:pStyle w:val="Nadpis3"/>
        <w:keepNext w:val="0"/>
        <w:widowControl w:val="0"/>
        <w:numPr>
          <w:ilvl w:val="2"/>
          <w:numId w:val="38"/>
        </w:numPr>
        <w:suppressAutoHyphens w:val="0"/>
        <w:spacing w:before="0" w:after="0" w:line="276" w:lineRule="auto"/>
        <w:ind w:left="1418"/>
        <w:rPr>
          <w:color w:val="0D2234"/>
          <w:sz w:val="22"/>
          <w:lang w:val="cs-CZ"/>
        </w:rPr>
      </w:pPr>
      <w:r w:rsidRPr="0064449E">
        <w:rPr>
          <w:b/>
          <w:bCs w:val="0"/>
          <w:color w:val="0D2234"/>
          <w:sz w:val="22"/>
          <w:lang w:val="cs-CZ"/>
        </w:rPr>
        <w:t>investiční akcie třídy „</w:t>
      </w:r>
      <w:r w:rsidR="00C91583">
        <w:rPr>
          <w:b/>
          <w:bCs w:val="0"/>
          <w:color w:val="0D2234"/>
          <w:sz w:val="22"/>
          <w:lang w:val="cs-CZ"/>
        </w:rPr>
        <w:t>Z1</w:t>
      </w:r>
      <w:r w:rsidRPr="0064449E">
        <w:rPr>
          <w:b/>
          <w:bCs w:val="0"/>
          <w:color w:val="0D2234"/>
          <w:sz w:val="22"/>
          <w:lang w:val="cs-CZ"/>
        </w:rPr>
        <w:t>“</w:t>
      </w:r>
      <w:r>
        <w:rPr>
          <w:b/>
          <w:bCs w:val="0"/>
          <w:color w:val="0D2234"/>
          <w:sz w:val="22"/>
          <w:lang w:val="cs-CZ"/>
        </w:rPr>
        <w:t xml:space="preserve"> </w:t>
      </w:r>
      <w:r w:rsidRPr="0064449E">
        <w:rPr>
          <w:color w:val="0D2234"/>
          <w:sz w:val="22"/>
          <w:lang w:val="cs-CZ"/>
        </w:rPr>
        <w:t>(dále také jako</w:t>
      </w:r>
      <w:r w:rsidRPr="0064449E">
        <w:rPr>
          <w:b/>
          <w:bCs w:val="0"/>
          <w:color w:val="0D2234"/>
          <w:sz w:val="22"/>
          <w:lang w:val="cs-CZ"/>
        </w:rPr>
        <w:t xml:space="preserve"> “ investiční akcie</w:t>
      </w:r>
      <w:r w:rsidR="00B64E72">
        <w:rPr>
          <w:b/>
          <w:bCs w:val="0"/>
          <w:color w:val="0D2234"/>
          <w:sz w:val="22"/>
          <w:lang w:val="cs-CZ"/>
        </w:rPr>
        <w:t xml:space="preserve"> Z1</w:t>
      </w:r>
      <w:r w:rsidRPr="0064449E">
        <w:rPr>
          <w:b/>
          <w:bCs w:val="0"/>
          <w:color w:val="0D2234"/>
          <w:sz w:val="22"/>
          <w:lang w:val="cs-CZ"/>
        </w:rPr>
        <w:t>”</w:t>
      </w:r>
      <w:r w:rsidRPr="0064449E">
        <w:rPr>
          <w:color w:val="0D2234"/>
          <w:sz w:val="22"/>
          <w:lang w:val="cs-CZ"/>
        </w:rPr>
        <w:t xml:space="preserve">), které mají podobu </w:t>
      </w:r>
      <w:r>
        <w:rPr>
          <w:color w:val="0D2234"/>
          <w:sz w:val="22"/>
          <w:lang w:val="cs-CZ"/>
        </w:rPr>
        <w:t>zaknihované</w:t>
      </w:r>
      <w:r w:rsidRPr="0064449E">
        <w:rPr>
          <w:color w:val="0D2234"/>
          <w:sz w:val="22"/>
          <w:lang w:val="cs-CZ"/>
        </w:rPr>
        <w:t xml:space="preserve"> akcie na jméno</w:t>
      </w:r>
      <w:r w:rsidR="00AA6104">
        <w:rPr>
          <w:color w:val="0D2234"/>
          <w:sz w:val="22"/>
          <w:lang w:val="cs-CZ"/>
        </w:rPr>
        <w:t xml:space="preserve">. </w:t>
      </w:r>
      <w:r w:rsidR="009D3397">
        <w:rPr>
          <w:color w:val="0D2234"/>
          <w:sz w:val="22"/>
          <w:lang w:val="cs-CZ"/>
        </w:rPr>
        <w:t>Investiční akcie Z1</w:t>
      </w:r>
      <w:r w:rsidR="00AA6104">
        <w:rPr>
          <w:color w:val="0D2234"/>
          <w:sz w:val="22"/>
          <w:lang w:val="cs-CZ"/>
        </w:rPr>
        <w:t xml:space="preserve"> může nabýt pouze </w:t>
      </w:r>
      <w:r w:rsidR="00DE6254">
        <w:rPr>
          <w:color w:val="0D2234"/>
          <w:sz w:val="22"/>
          <w:lang w:val="cs-CZ"/>
        </w:rPr>
        <w:t>akcionář vlastnící zakladatelské akcie</w:t>
      </w:r>
      <w:r w:rsidR="00412DB4">
        <w:rPr>
          <w:color w:val="0D2234"/>
          <w:sz w:val="22"/>
          <w:lang w:val="cs-CZ"/>
        </w:rPr>
        <w:t xml:space="preserve"> Fondu</w:t>
      </w:r>
      <w:r w:rsidRPr="0064449E">
        <w:rPr>
          <w:color w:val="0D2234"/>
          <w:sz w:val="22"/>
          <w:lang w:val="cs-CZ"/>
        </w:rPr>
        <w:t xml:space="preserve">; </w:t>
      </w:r>
    </w:p>
    <w:p w14:paraId="277B042B" w14:textId="70511071" w:rsidR="004113EF" w:rsidRPr="0064449E" w:rsidRDefault="00111F80" w:rsidP="004113EF">
      <w:pPr>
        <w:pStyle w:val="Nadpis3"/>
        <w:keepNext w:val="0"/>
        <w:widowControl w:val="0"/>
        <w:numPr>
          <w:ilvl w:val="2"/>
          <w:numId w:val="38"/>
        </w:numPr>
        <w:suppressAutoHyphens w:val="0"/>
        <w:spacing w:before="0" w:after="0" w:line="276" w:lineRule="auto"/>
        <w:ind w:left="1418"/>
        <w:rPr>
          <w:color w:val="0D2234"/>
          <w:sz w:val="22"/>
          <w:lang w:val="cs-CZ"/>
        </w:rPr>
      </w:pPr>
      <w:r w:rsidRPr="0064449E">
        <w:rPr>
          <w:b/>
          <w:bCs w:val="0"/>
          <w:color w:val="0D2234"/>
          <w:sz w:val="22"/>
          <w:lang w:val="cs-CZ"/>
        </w:rPr>
        <w:t>investiční akcie třídy „</w:t>
      </w:r>
      <w:r w:rsidR="001F2114">
        <w:rPr>
          <w:b/>
          <w:bCs w:val="0"/>
          <w:color w:val="0D2234"/>
          <w:sz w:val="22"/>
          <w:lang w:val="cs-CZ"/>
        </w:rPr>
        <w:t>P</w:t>
      </w:r>
      <w:r w:rsidRPr="0064449E">
        <w:rPr>
          <w:b/>
          <w:bCs w:val="0"/>
          <w:color w:val="0D2234"/>
          <w:sz w:val="22"/>
          <w:lang w:val="cs-CZ"/>
        </w:rPr>
        <w:t>“</w:t>
      </w:r>
      <w:r w:rsidR="004113EF" w:rsidRPr="0064449E">
        <w:rPr>
          <w:b/>
          <w:bCs w:val="0"/>
          <w:color w:val="0D2234"/>
          <w:sz w:val="22"/>
          <w:lang w:val="cs-CZ"/>
        </w:rPr>
        <w:t xml:space="preserve"> </w:t>
      </w:r>
      <w:r w:rsidR="004113EF" w:rsidRPr="0064449E">
        <w:rPr>
          <w:color w:val="0D2234"/>
          <w:sz w:val="22"/>
          <w:lang w:val="cs-CZ"/>
        </w:rPr>
        <w:t>(dále také jako</w:t>
      </w:r>
      <w:r w:rsidR="004113EF" w:rsidRPr="0064449E">
        <w:rPr>
          <w:b/>
          <w:bCs w:val="0"/>
          <w:color w:val="0D2234"/>
          <w:sz w:val="22"/>
          <w:lang w:val="cs-CZ"/>
        </w:rPr>
        <w:t xml:space="preserve"> “investiční akcie</w:t>
      </w:r>
      <w:r w:rsidR="00B64E72">
        <w:rPr>
          <w:b/>
          <w:bCs w:val="0"/>
          <w:color w:val="0D2234"/>
          <w:sz w:val="22"/>
          <w:lang w:val="cs-CZ"/>
        </w:rPr>
        <w:t xml:space="preserve"> P</w:t>
      </w:r>
      <w:r w:rsidR="004113EF" w:rsidRPr="0064449E">
        <w:rPr>
          <w:b/>
          <w:bCs w:val="0"/>
          <w:color w:val="0D2234"/>
          <w:sz w:val="22"/>
          <w:lang w:val="cs-CZ"/>
        </w:rPr>
        <w:t>”</w:t>
      </w:r>
      <w:r w:rsidR="004113EF" w:rsidRPr="0064449E">
        <w:rPr>
          <w:color w:val="0D2234"/>
          <w:sz w:val="22"/>
          <w:lang w:val="cs-CZ"/>
        </w:rPr>
        <w:t xml:space="preserve">), které mají podobu </w:t>
      </w:r>
      <w:r w:rsidR="00680873">
        <w:rPr>
          <w:color w:val="0D2234"/>
          <w:sz w:val="22"/>
          <w:lang w:val="cs-CZ"/>
        </w:rPr>
        <w:t>zaknihované</w:t>
      </w:r>
      <w:r w:rsidRPr="0064449E">
        <w:rPr>
          <w:color w:val="0D2234"/>
          <w:sz w:val="22"/>
          <w:lang w:val="cs-CZ"/>
        </w:rPr>
        <w:t xml:space="preserve"> akcie</w:t>
      </w:r>
      <w:r w:rsidR="004113EF" w:rsidRPr="0064449E">
        <w:rPr>
          <w:color w:val="0D2234"/>
          <w:sz w:val="22"/>
          <w:lang w:val="cs-CZ"/>
        </w:rPr>
        <w:t xml:space="preserve"> na jméno; </w:t>
      </w:r>
    </w:p>
    <w:p w14:paraId="355B9A99" w14:textId="736A7D25" w:rsidR="004113EF" w:rsidRPr="0064449E" w:rsidRDefault="00111F80" w:rsidP="004113EF">
      <w:pPr>
        <w:pStyle w:val="Nadpis3"/>
        <w:keepNext w:val="0"/>
        <w:widowControl w:val="0"/>
        <w:numPr>
          <w:ilvl w:val="2"/>
          <w:numId w:val="38"/>
        </w:numPr>
        <w:suppressAutoHyphens w:val="0"/>
        <w:spacing w:before="0" w:after="60" w:line="276" w:lineRule="auto"/>
        <w:ind w:left="1418"/>
        <w:rPr>
          <w:color w:val="0D2234"/>
          <w:lang w:val="cs-CZ"/>
        </w:rPr>
      </w:pPr>
      <w:r w:rsidRPr="0064449E">
        <w:rPr>
          <w:b/>
          <w:bCs w:val="0"/>
          <w:color w:val="0D2234"/>
          <w:sz w:val="22"/>
          <w:lang w:val="cs-CZ"/>
        </w:rPr>
        <w:t>investiční akcie třídy „V“</w:t>
      </w:r>
      <w:r w:rsidR="004113EF" w:rsidRPr="0064449E">
        <w:rPr>
          <w:b/>
          <w:bCs w:val="0"/>
          <w:color w:val="0D2234"/>
          <w:sz w:val="22"/>
          <w:lang w:val="cs-CZ"/>
        </w:rPr>
        <w:t xml:space="preserve"> </w:t>
      </w:r>
      <w:r w:rsidR="004113EF" w:rsidRPr="0064449E">
        <w:rPr>
          <w:color w:val="0D2234"/>
          <w:sz w:val="22"/>
          <w:lang w:val="cs-CZ"/>
        </w:rPr>
        <w:t xml:space="preserve">(dále také jako </w:t>
      </w:r>
      <w:r w:rsidR="004113EF" w:rsidRPr="0064449E">
        <w:rPr>
          <w:b/>
          <w:bCs w:val="0"/>
          <w:color w:val="0D2234"/>
          <w:sz w:val="22"/>
          <w:lang w:val="cs-CZ"/>
        </w:rPr>
        <w:t>“investiční akcie</w:t>
      </w:r>
      <w:r w:rsidR="009D3397">
        <w:rPr>
          <w:b/>
          <w:bCs w:val="0"/>
          <w:color w:val="0D2234"/>
          <w:sz w:val="22"/>
          <w:lang w:val="cs-CZ"/>
        </w:rPr>
        <w:t xml:space="preserve"> </w:t>
      </w:r>
      <w:r w:rsidR="009B6E20">
        <w:rPr>
          <w:b/>
          <w:bCs w:val="0"/>
          <w:color w:val="0D2234"/>
          <w:sz w:val="22"/>
          <w:lang w:val="cs-CZ"/>
        </w:rPr>
        <w:t>V</w:t>
      </w:r>
      <w:r w:rsidR="004113EF" w:rsidRPr="0064449E">
        <w:rPr>
          <w:b/>
          <w:bCs w:val="0"/>
          <w:color w:val="0D2234"/>
          <w:sz w:val="22"/>
          <w:lang w:val="cs-CZ"/>
        </w:rPr>
        <w:t>”</w:t>
      </w:r>
      <w:r w:rsidR="004113EF" w:rsidRPr="0064449E">
        <w:rPr>
          <w:color w:val="0D2234"/>
          <w:sz w:val="22"/>
          <w:lang w:val="cs-CZ"/>
        </w:rPr>
        <w:t xml:space="preserve">), které mají podobu </w:t>
      </w:r>
      <w:r w:rsidR="00680873">
        <w:rPr>
          <w:color w:val="0D2234"/>
          <w:sz w:val="22"/>
          <w:lang w:val="cs-CZ"/>
        </w:rPr>
        <w:t>zaknihované</w:t>
      </w:r>
      <w:r w:rsidR="00680873" w:rsidRPr="0064449E">
        <w:rPr>
          <w:color w:val="0D2234"/>
          <w:sz w:val="22"/>
          <w:lang w:val="cs-CZ"/>
        </w:rPr>
        <w:t xml:space="preserve"> </w:t>
      </w:r>
      <w:r w:rsidR="00F80E3F" w:rsidRPr="0064449E">
        <w:rPr>
          <w:color w:val="0D2234"/>
          <w:sz w:val="22"/>
          <w:lang w:val="cs-CZ"/>
        </w:rPr>
        <w:t>akcie</w:t>
      </w:r>
      <w:r w:rsidR="004113EF" w:rsidRPr="0064449E">
        <w:rPr>
          <w:color w:val="0D2234"/>
          <w:sz w:val="22"/>
          <w:lang w:val="cs-CZ"/>
        </w:rPr>
        <w:t xml:space="preserve"> na jméno; </w:t>
      </w:r>
    </w:p>
    <w:p w14:paraId="1646A32C" w14:textId="6C88FF8A" w:rsidR="004113EF" w:rsidRPr="0064449E" w:rsidRDefault="0077032B" w:rsidP="004113EF">
      <w:pPr>
        <w:pStyle w:val="Textlnk"/>
        <w:widowControl w:val="0"/>
        <w:numPr>
          <w:ilvl w:val="1"/>
          <w:numId w:val="2"/>
        </w:numPr>
        <w:tabs>
          <w:tab w:val="num" w:pos="567"/>
        </w:tabs>
        <w:suppressAutoHyphens w:val="0"/>
        <w:spacing w:line="288" w:lineRule="auto"/>
        <w:ind w:left="567" w:hanging="567"/>
        <w:rPr>
          <w:color w:val="0D2234"/>
          <w:sz w:val="22"/>
          <w:szCs w:val="22"/>
        </w:rPr>
      </w:pPr>
      <w:r>
        <w:rPr>
          <w:color w:val="0D2234"/>
          <w:sz w:val="22"/>
          <w:szCs w:val="22"/>
        </w:rPr>
        <w:t>I</w:t>
      </w:r>
      <w:r w:rsidR="004113EF" w:rsidRPr="0064449E">
        <w:rPr>
          <w:color w:val="0D2234"/>
          <w:sz w:val="22"/>
          <w:szCs w:val="22"/>
        </w:rPr>
        <w:t>nvestiční akcie</w:t>
      </w:r>
      <w:r w:rsidR="00A324D3">
        <w:rPr>
          <w:color w:val="0D2234"/>
          <w:sz w:val="22"/>
          <w:szCs w:val="22"/>
        </w:rPr>
        <w:t xml:space="preserve"> </w:t>
      </w:r>
      <w:r>
        <w:rPr>
          <w:color w:val="0D2234"/>
          <w:sz w:val="22"/>
          <w:szCs w:val="22"/>
        </w:rPr>
        <w:t xml:space="preserve">P </w:t>
      </w:r>
      <w:r w:rsidR="00A324D3">
        <w:rPr>
          <w:color w:val="0D2234"/>
          <w:sz w:val="22"/>
          <w:szCs w:val="22"/>
        </w:rPr>
        <w:t xml:space="preserve">a </w:t>
      </w:r>
      <w:r w:rsidR="009B6E20">
        <w:rPr>
          <w:color w:val="0D2234"/>
          <w:sz w:val="22"/>
          <w:szCs w:val="22"/>
        </w:rPr>
        <w:t>i</w:t>
      </w:r>
      <w:r w:rsidR="00A324D3">
        <w:rPr>
          <w:color w:val="0D2234"/>
          <w:sz w:val="22"/>
          <w:szCs w:val="22"/>
        </w:rPr>
        <w:t>nvestiční akcie</w:t>
      </w:r>
      <w:r>
        <w:rPr>
          <w:color w:val="0D2234"/>
          <w:sz w:val="22"/>
          <w:szCs w:val="22"/>
        </w:rPr>
        <w:t xml:space="preserve"> V</w:t>
      </w:r>
      <w:r w:rsidR="004113EF" w:rsidRPr="0064449E">
        <w:rPr>
          <w:color w:val="0D2234"/>
          <w:sz w:val="22"/>
          <w:szCs w:val="22"/>
        </w:rPr>
        <w:t xml:space="preserve"> můžou být přijaty k obchodování na regulovaném trhu a jiném veřejném trhu. </w:t>
      </w:r>
    </w:p>
    <w:p w14:paraId="2EEE7C51" w14:textId="2F4FBBD5" w:rsidR="004113EF" w:rsidRPr="006E3C4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color w:val="0D2234"/>
          <w:sz w:val="22"/>
          <w:szCs w:val="22"/>
        </w:rPr>
        <w:t xml:space="preserve">Společnost vede prostřednictvím Administrátora pro akcie vydané na jméno seznam akcionářů ve smyslu ust. § 264 ZOK. </w:t>
      </w:r>
      <w:r w:rsidR="006E3C4E" w:rsidRPr="006E3C4E">
        <w:rPr>
          <w:sz w:val="22"/>
          <w:szCs w:val="22"/>
        </w:rPr>
        <w:t xml:space="preserve">Obhospodařovatel vede </w:t>
      </w:r>
      <w:r w:rsidR="006E3C4E" w:rsidRPr="006E3C4E">
        <w:rPr>
          <w:rFonts w:eastAsia="Calibri"/>
          <w:sz w:val="22"/>
          <w:szCs w:val="22"/>
          <w:lang w:eastAsia="en-US"/>
        </w:rPr>
        <w:t xml:space="preserve">evidenci </w:t>
      </w:r>
      <w:r w:rsidR="006E3C4E">
        <w:rPr>
          <w:rFonts w:eastAsia="Calibri"/>
          <w:sz w:val="22"/>
          <w:szCs w:val="22"/>
          <w:lang w:eastAsia="en-US"/>
        </w:rPr>
        <w:t>Investičních</w:t>
      </w:r>
      <w:r w:rsidR="006E3C4E" w:rsidRPr="006E3C4E">
        <w:rPr>
          <w:rFonts w:eastAsia="Calibri"/>
          <w:sz w:val="22"/>
          <w:szCs w:val="22"/>
          <w:lang w:eastAsia="en-US"/>
        </w:rPr>
        <w:t xml:space="preserve"> akcií </w:t>
      </w:r>
      <w:r w:rsidR="006E3C4E">
        <w:rPr>
          <w:rFonts w:eastAsia="Calibri"/>
          <w:sz w:val="22"/>
          <w:szCs w:val="22"/>
          <w:lang w:eastAsia="en-US"/>
        </w:rPr>
        <w:t xml:space="preserve">všech </w:t>
      </w:r>
      <w:r w:rsidR="0037209A">
        <w:rPr>
          <w:rFonts w:eastAsia="Calibri"/>
          <w:sz w:val="22"/>
          <w:szCs w:val="22"/>
          <w:lang w:eastAsia="en-US"/>
        </w:rPr>
        <w:t>T</w:t>
      </w:r>
      <w:r w:rsidR="006E3C4E">
        <w:rPr>
          <w:rFonts w:eastAsia="Calibri"/>
          <w:sz w:val="22"/>
          <w:szCs w:val="22"/>
          <w:lang w:eastAsia="en-US"/>
        </w:rPr>
        <w:t xml:space="preserve">říd </w:t>
      </w:r>
      <w:r w:rsidR="006E3C4E" w:rsidRPr="006E3C4E">
        <w:rPr>
          <w:rFonts w:eastAsia="Calibri"/>
          <w:sz w:val="22"/>
          <w:szCs w:val="22"/>
          <w:lang w:eastAsia="en-US"/>
        </w:rPr>
        <w:t xml:space="preserve">jako samostatnou evidenci investičních nástrojů vedenou dle zákona upravujícího podnikání na kapitálovém trhu, v níž jsou vedeny zaknihované </w:t>
      </w:r>
      <w:r w:rsidR="0037209A">
        <w:rPr>
          <w:rFonts w:eastAsia="Calibri"/>
          <w:sz w:val="22"/>
          <w:szCs w:val="22"/>
          <w:lang w:eastAsia="en-US"/>
        </w:rPr>
        <w:t>Investiční</w:t>
      </w:r>
      <w:r w:rsidR="006E3C4E" w:rsidRPr="006E3C4E">
        <w:rPr>
          <w:rFonts w:eastAsia="Calibri"/>
          <w:sz w:val="22"/>
          <w:szCs w:val="22"/>
          <w:lang w:eastAsia="en-US"/>
        </w:rPr>
        <w:t xml:space="preserve"> akcie jako zaknihované cenné investičního fondu</w:t>
      </w:r>
      <w:r w:rsidR="0037209A">
        <w:rPr>
          <w:rFonts w:eastAsia="Calibri"/>
          <w:sz w:val="22"/>
          <w:szCs w:val="22"/>
          <w:lang w:eastAsia="en-US"/>
        </w:rPr>
        <w:t>.</w:t>
      </w:r>
    </w:p>
    <w:p w14:paraId="0E240526" w14:textId="2BEB55A3" w:rsidR="004113EF" w:rsidRPr="0064449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color w:val="0D2234"/>
          <w:sz w:val="22"/>
          <w:szCs w:val="22"/>
        </w:rPr>
        <w:t>Hodnota Investiční akcie je vyjádřena v eurech (EUR). Investice do Fondu, odkupy, nákupy a odprodeje Investičních akcií a případné výplaty podílu na zisku jsou realizovány v eurech (EUR).</w:t>
      </w:r>
    </w:p>
    <w:p w14:paraId="16E62E7E" w14:textId="77777777" w:rsidR="004113EF" w:rsidRPr="0064449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color w:val="0D2234"/>
          <w:sz w:val="22"/>
          <w:szCs w:val="22"/>
        </w:rPr>
        <w:t>Na každou Třídu Investičních akcií připadá určitá část Investičního fondového kapitálu, jak vyplývá z tohoto Statutu níže. Veškeré emitované Investiční akcie určité Třídy představují stejný podíl na příslušné části Investičního fondového kapitálu připadajícího na danou Třídu Investičních akcií.</w:t>
      </w:r>
    </w:p>
    <w:p w14:paraId="17924748" w14:textId="77777777" w:rsidR="004113EF" w:rsidRPr="0064449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color w:val="0D2234"/>
          <w:sz w:val="22"/>
          <w:szCs w:val="22"/>
        </w:rPr>
        <w:t>Investoři mají veškerá práva spojená s Investičními akciemi, které jim udělují právní předpisy a Stanovy.</w:t>
      </w:r>
    </w:p>
    <w:p w14:paraId="61C54EC6" w14:textId="77777777" w:rsidR="004113EF" w:rsidRPr="0064449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color w:val="0D2234"/>
          <w:sz w:val="22"/>
          <w:szCs w:val="22"/>
        </w:rPr>
        <w:t>Vlastníci Investičních akcií mají zejména:</w:t>
      </w:r>
    </w:p>
    <w:p w14:paraId="696BF5EB" w14:textId="77777777" w:rsidR="004113EF" w:rsidRPr="0064449E" w:rsidRDefault="004113EF" w:rsidP="004113EF">
      <w:pPr>
        <w:pStyle w:val="Textlnk"/>
        <w:widowControl w:val="0"/>
        <w:numPr>
          <w:ilvl w:val="0"/>
          <w:numId w:val="33"/>
        </w:numPr>
        <w:tabs>
          <w:tab w:val="left" w:pos="567"/>
          <w:tab w:val="left" w:pos="1134"/>
        </w:tabs>
        <w:suppressAutoHyphens w:val="0"/>
        <w:spacing w:line="288" w:lineRule="auto"/>
        <w:ind w:left="1134" w:hanging="567"/>
        <w:rPr>
          <w:color w:val="0D2234"/>
          <w:sz w:val="22"/>
          <w:szCs w:val="22"/>
        </w:rPr>
      </w:pPr>
      <w:r w:rsidRPr="0064449E">
        <w:rPr>
          <w:color w:val="0D2234"/>
          <w:sz w:val="22"/>
          <w:szCs w:val="22"/>
        </w:rPr>
        <w:t>právo být informováni o aktuální hodnotě Investiční akcie;</w:t>
      </w:r>
    </w:p>
    <w:p w14:paraId="6DC6191A" w14:textId="7E412B59" w:rsidR="004113EF" w:rsidRPr="0064449E" w:rsidRDefault="004113EF" w:rsidP="004113EF">
      <w:pPr>
        <w:pStyle w:val="Textlnk"/>
        <w:widowControl w:val="0"/>
        <w:numPr>
          <w:ilvl w:val="0"/>
          <w:numId w:val="33"/>
        </w:numPr>
        <w:tabs>
          <w:tab w:val="left" w:pos="567"/>
          <w:tab w:val="left" w:pos="1134"/>
        </w:tabs>
        <w:suppressAutoHyphens w:val="0"/>
        <w:spacing w:line="288" w:lineRule="auto"/>
        <w:ind w:left="1134" w:hanging="567"/>
        <w:rPr>
          <w:color w:val="0D2234"/>
          <w:sz w:val="22"/>
          <w:szCs w:val="22"/>
        </w:rPr>
      </w:pPr>
      <w:r w:rsidRPr="0064449E">
        <w:rPr>
          <w:color w:val="0D2234"/>
          <w:sz w:val="22"/>
          <w:szCs w:val="22"/>
        </w:rPr>
        <w:t xml:space="preserve">právo na </w:t>
      </w:r>
      <w:r w:rsidR="00665413">
        <w:rPr>
          <w:color w:val="0D2234"/>
          <w:sz w:val="22"/>
          <w:szCs w:val="22"/>
        </w:rPr>
        <w:t xml:space="preserve">vydání a </w:t>
      </w:r>
      <w:r w:rsidRPr="0064449E">
        <w:rPr>
          <w:color w:val="0D2234"/>
          <w:sz w:val="22"/>
          <w:szCs w:val="22"/>
        </w:rPr>
        <w:t>odkoupení Investičních akcií na účet Fondu za podmínek stanovených Stanovami a tímto Statutem;</w:t>
      </w:r>
    </w:p>
    <w:p w14:paraId="63BDE764" w14:textId="77777777" w:rsidR="004113EF" w:rsidRPr="0064449E" w:rsidRDefault="004113EF" w:rsidP="004113EF">
      <w:pPr>
        <w:pStyle w:val="Textlnk"/>
        <w:widowControl w:val="0"/>
        <w:numPr>
          <w:ilvl w:val="0"/>
          <w:numId w:val="33"/>
        </w:numPr>
        <w:tabs>
          <w:tab w:val="left" w:pos="567"/>
          <w:tab w:val="left" w:pos="1134"/>
        </w:tabs>
        <w:suppressAutoHyphens w:val="0"/>
        <w:spacing w:line="288" w:lineRule="auto"/>
        <w:ind w:left="1134" w:hanging="567"/>
        <w:rPr>
          <w:color w:val="0D2234"/>
          <w:sz w:val="22"/>
          <w:szCs w:val="22"/>
        </w:rPr>
      </w:pPr>
      <w:r w:rsidRPr="0064449E">
        <w:rPr>
          <w:color w:val="0D2234"/>
          <w:sz w:val="22"/>
          <w:szCs w:val="22"/>
        </w:rPr>
        <w:t>právo na podíl na zisku z hospodaření Fondu s majetkem, který vznikl z investiční činnosti (dividenda) schválený valnou hromadou k rozdělení za podmínek stanovených Stanovami a tímto Statutem;</w:t>
      </w:r>
    </w:p>
    <w:p w14:paraId="34836A77" w14:textId="77777777" w:rsidR="004113EF" w:rsidRPr="0064449E" w:rsidRDefault="004113EF" w:rsidP="004113EF">
      <w:pPr>
        <w:pStyle w:val="Textlnk"/>
        <w:widowControl w:val="0"/>
        <w:numPr>
          <w:ilvl w:val="0"/>
          <w:numId w:val="33"/>
        </w:numPr>
        <w:tabs>
          <w:tab w:val="left" w:pos="567"/>
          <w:tab w:val="left" w:pos="1134"/>
        </w:tabs>
        <w:suppressAutoHyphens w:val="0"/>
        <w:spacing w:line="288" w:lineRule="auto"/>
        <w:ind w:left="1134" w:hanging="567"/>
        <w:rPr>
          <w:color w:val="0D2234"/>
          <w:sz w:val="22"/>
          <w:szCs w:val="22"/>
        </w:rPr>
      </w:pPr>
      <w:r w:rsidRPr="0064449E">
        <w:rPr>
          <w:color w:val="0D2234"/>
          <w:sz w:val="22"/>
          <w:szCs w:val="22"/>
        </w:rPr>
        <w:t>právo na podíl na likvidačním zůstatku z hospodaření Fondu s majetkem, který vznikl z investiční činnosti, při zrušení Fondu s likvidací;</w:t>
      </w:r>
    </w:p>
    <w:p w14:paraId="30982E4C" w14:textId="77777777" w:rsidR="004113EF" w:rsidRPr="0064449E" w:rsidRDefault="004113EF" w:rsidP="004113EF">
      <w:pPr>
        <w:pStyle w:val="Textlnk"/>
        <w:widowControl w:val="0"/>
        <w:numPr>
          <w:ilvl w:val="0"/>
          <w:numId w:val="33"/>
        </w:numPr>
        <w:tabs>
          <w:tab w:val="left" w:pos="567"/>
          <w:tab w:val="left" w:pos="1134"/>
        </w:tabs>
        <w:suppressAutoHyphens w:val="0"/>
        <w:spacing w:line="288" w:lineRule="auto"/>
        <w:ind w:left="1134" w:hanging="567"/>
        <w:rPr>
          <w:color w:val="0D2234"/>
          <w:sz w:val="22"/>
          <w:szCs w:val="22"/>
        </w:rPr>
      </w:pPr>
      <w:r w:rsidRPr="0064449E">
        <w:rPr>
          <w:color w:val="0D2234"/>
          <w:sz w:val="22"/>
          <w:szCs w:val="22"/>
        </w:rPr>
        <w:t>právo na bezplatné poskytnutí aktuálního znění Statutu a poslední výroční zprávy.</w:t>
      </w:r>
    </w:p>
    <w:p w14:paraId="5FCE100D" w14:textId="77777777" w:rsidR="004113EF" w:rsidRPr="0064449E" w:rsidRDefault="004113EF" w:rsidP="004113EF">
      <w:pPr>
        <w:pStyle w:val="Textlnk"/>
        <w:keepNext/>
        <w:widowControl w:val="0"/>
        <w:tabs>
          <w:tab w:val="clear" w:pos="851"/>
          <w:tab w:val="left" w:pos="567"/>
        </w:tabs>
        <w:suppressAutoHyphens w:val="0"/>
        <w:spacing w:after="240"/>
        <w:ind w:left="567"/>
        <w:rPr>
          <w:b/>
          <w:color w:val="0D2234"/>
          <w:sz w:val="22"/>
          <w:szCs w:val="22"/>
        </w:rPr>
      </w:pPr>
      <w:r w:rsidRPr="0064449E">
        <w:rPr>
          <w:b/>
          <w:color w:val="0D2234"/>
          <w:sz w:val="22"/>
          <w:szCs w:val="22"/>
        </w:rPr>
        <w:t>Převod Investičních akcií</w:t>
      </w:r>
    </w:p>
    <w:p w14:paraId="1EEE6D1B" w14:textId="5EC03E01" w:rsidR="004113EF" w:rsidRPr="0064449E" w:rsidRDefault="00EB6F06"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bookmarkStart w:id="121" w:name="_Hlk35527962"/>
      <w:r w:rsidRPr="001558B1">
        <w:rPr>
          <w:color w:val="0D2234"/>
          <w:sz w:val="22"/>
          <w:szCs w:val="22"/>
        </w:rPr>
        <w:t>K p</w:t>
      </w:r>
      <w:r w:rsidRPr="001558B1">
        <w:rPr>
          <w:sz w:val="22"/>
          <w:szCs w:val="22"/>
        </w:rPr>
        <w:t xml:space="preserve">řevodu Investiční akcie dochází zápisem zaknihované </w:t>
      </w:r>
      <w:r w:rsidR="001558B1" w:rsidRPr="001558B1">
        <w:rPr>
          <w:sz w:val="22"/>
          <w:szCs w:val="22"/>
        </w:rPr>
        <w:t xml:space="preserve">Investiční </w:t>
      </w:r>
      <w:r w:rsidRPr="001558B1">
        <w:rPr>
          <w:sz w:val="22"/>
          <w:szCs w:val="22"/>
        </w:rPr>
        <w:t xml:space="preserve">akcie na účet nabyvatele v evidenci vedené </w:t>
      </w:r>
      <w:r w:rsidR="00D1396A">
        <w:rPr>
          <w:sz w:val="22"/>
          <w:szCs w:val="22"/>
        </w:rPr>
        <w:t>O</w:t>
      </w:r>
      <w:r w:rsidRPr="001558B1">
        <w:rPr>
          <w:sz w:val="22"/>
          <w:szCs w:val="22"/>
        </w:rPr>
        <w:t>bhospodařovatelem.</w:t>
      </w:r>
      <w:r w:rsidR="004113EF" w:rsidRPr="0064449E">
        <w:rPr>
          <w:color w:val="0D2234"/>
          <w:sz w:val="22"/>
          <w:szCs w:val="22"/>
        </w:rPr>
        <w:t xml:space="preserve"> </w:t>
      </w:r>
      <w:r w:rsidR="001722A7">
        <w:rPr>
          <w:color w:val="0D2234"/>
          <w:sz w:val="22"/>
          <w:szCs w:val="22"/>
        </w:rPr>
        <w:t xml:space="preserve"> Obhospodařovatel </w:t>
      </w:r>
      <w:r w:rsidR="00F47F98">
        <w:rPr>
          <w:color w:val="0D2234"/>
          <w:sz w:val="22"/>
          <w:szCs w:val="22"/>
        </w:rPr>
        <w:t>zajistí provedení zápisu</w:t>
      </w:r>
      <w:r w:rsidR="004113EF" w:rsidRPr="0064449E">
        <w:rPr>
          <w:color w:val="0D2234"/>
          <w:sz w:val="22"/>
          <w:szCs w:val="22"/>
        </w:rPr>
        <w:t xml:space="preserve"> nového vlastníka Investičních akcií do </w:t>
      </w:r>
      <w:r w:rsidR="001722A7">
        <w:rPr>
          <w:color w:val="0D2234"/>
          <w:sz w:val="22"/>
          <w:szCs w:val="22"/>
        </w:rPr>
        <w:t xml:space="preserve">evidence i do </w:t>
      </w:r>
      <w:r w:rsidR="004113EF" w:rsidRPr="0064449E">
        <w:rPr>
          <w:color w:val="0D2234"/>
          <w:sz w:val="22"/>
          <w:szCs w:val="22"/>
        </w:rPr>
        <w:t>seznamu akcionářů bez zbytečného odkladu</w:t>
      </w:r>
      <w:r w:rsidR="001722A7">
        <w:rPr>
          <w:color w:val="0D2234"/>
          <w:sz w:val="22"/>
          <w:szCs w:val="22"/>
        </w:rPr>
        <w:t xml:space="preserve"> po obdržení pokynu k převodu a doložení, že nabyvatel splňuje podmínky stanovené </w:t>
      </w:r>
      <w:r w:rsidR="00EF0B4E">
        <w:rPr>
          <w:color w:val="0D2234"/>
          <w:sz w:val="22"/>
          <w:szCs w:val="22"/>
        </w:rPr>
        <w:t>pro kvalifikovaného investora</w:t>
      </w:r>
      <w:r w:rsidR="004113EF" w:rsidRPr="0064449E">
        <w:rPr>
          <w:color w:val="0D2234"/>
          <w:sz w:val="22"/>
          <w:szCs w:val="22"/>
        </w:rPr>
        <w:t>.</w:t>
      </w:r>
    </w:p>
    <w:bookmarkEnd w:id="121"/>
    <w:p w14:paraId="0193C2C4" w14:textId="77777777" w:rsidR="004113EF" w:rsidRPr="0064449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color w:val="0D2234"/>
          <w:sz w:val="22"/>
          <w:szCs w:val="22"/>
        </w:rPr>
        <w:t>Smrtí nebo zánikem Investora přechází jeho Investiční akcie na dědice nebo právního nástupce.</w:t>
      </w:r>
    </w:p>
    <w:p w14:paraId="1CA3778D" w14:textId="7A086E66" w:rsidR="004113EF" w:rsidRPr="0064449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color w:val="0D2234"/>
          <w:sz w:val="22"/>
          <w:szCs w:val="22"/>
        </w:rPr>
        <w:t xml:space="preserve">V případě přechodu vlastnického práva k Investičním akciím je jejich nabyvatel povinen bez zbytečného odkladu informovat </w:t>
      </w:r>
      <w:r w:rsidR="00EF0B4E">
        <w:rPr>
          <w:color w:val="0D2234"/>
          <w:sz w:val="22"/>
          <w:szCs w:val="22"/>
        </w:rPr>
        <w:t xml:space="preserve">Obhospodařovatele i </w:t>
      </w:r>
      <w:r w:rsidRPr="0064449E">
        <w:rPr>
          <w:color w:val="0D2234"/>
          <w:sz w:val="22"/>
          <w:szCs w:val="22"/>
        </w:rPr>
        <w:t>Administrátora o předmětné změně vlastníka.</w:t>
      </w:r>
    </w:p>
    <w:p w14:paraId="462E255B" w14:textId="77777777" w:rsidR="004113EF" w:rsidRPr="0064449E" w:rsidRDefault="004113EF" w:rsidP="004113EF">
      <w:pPr>
        <w:pStyle w:val="Textlnk"/>
        <w:keepNext/>
        <w:widowControl w:val="0"/>
        <w:tabs>
          <w:tab w:val="clear" w:pos="851"/>
          <w:tab w:val="left" w:pos="567"/>
        </w:tabs>
        <w:suppressAutoHyphens w:val="0"/>
        <w:spacing w:after="240"/>
        <w:ind w:left="567"/>
        <w:rPr>
          <w:b/>
          <w:color w:val="0D2234"/>
          <w:sz w:val="22"/>
          <w:szCs w:val="22"/>
        </w:rPr>
      </w:pPr>
      <w:r w:rsidRPr="0064449E">
        <w:rPr>
          <w:b/>
          <w:color w:val="0D2234"/>
          <w:sz w:val="22"/>
          <w:szCs w:val="22"/>
        </w:rPr>
        <w:t>Nabývaní investičních akcií</w:t>
      </w:r>
    </w:p>
    <w:p w14:paraId="735BDDD3" w14:textId="77777777" w:rsidR="004113EF" w:rsidRPr="0064449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color w:val="0D2234"/>
          <w:sz w:val="22"/>
          <w:szCs w:val="22"/>
        </w:rPr>
        <w:t>Podmínkou vydání Investičních akcií je uzavření smlouvy o úpisu. Investiční akcie může smluvně nabývat osoba za podmínek stanovených v ZISIF, navazujících právních předpisech a za podmínek specifikovaných v tomto Statutu. Investiční akcie může nabýt výhradně Kvalifikovaný investor ve smyslu § 272 Zákona.</w:t>
      </w:r>
    </w:p>
    <w:p w14:paraId="2659CE02" w14:textId="77777777" w:rsidR="004113EF" w:rsidRPr="0064449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color w:val="0D2234"/>
          <w:sz w:val="22"/>
          <w:szCs w:val="22"/>
        </w:rPr>
        <w:t>Investiční akcie může smluvně nabývat osoba, investuje-li nejméně:</w:t>
      </w:r>
    </w:p>
    <w:p w14:paraId="5E40DAFF" w14:textId="77777777" w:rsidR="004113EF" w:rsidRPr="0064449E" w:rsidRDefault="004113EF" w:rsidP="004113EF">
      <w:pPr>
        <w:pStyle w:val="Textlnk"/>
        <w:widowControl w:val="0"/>
        <w:numPr>
          <w:ilvl w:val="3"/>
          <w:numId w:val="37"/>
        </w:numPr>
        <w:tabs>
          <w:tab w:val="clear" w:pos="0"/>
          <w:tab w:val="num" w:pos="1134"/>
        </w:tabs>
        <w:suppressAutoHyphens w:val="0"/>
        <w:spacing w:line="288" w:lineRule="auto"/>
        <w:ind w:left="1134" w:hanging="567"/>
        <w:rPr>
          <w:color w:val="0D2234"/>
          <w:sz w:val="22"/>
          <w:szCs w:val="22"/>
        </w:rPr>
      </w:pPr>
      <w:r w:rsidRPr="0064449E">
        <w:rPr>
          <w:color w:val="0D2234"/>
          <w:sz w:val="22"/>
          <w:szCs w:val="22"/>
        </w:rPr>
        <w:t>částku 125.000,- EUR (jedno sto dvacet pět tisíc eur) nebo její ekvivalent v jiné měně v případě, že splňuje podmínky ust. § 272 odst. 1 písm. a) až i) bod 1 ZISIF,</w:t>
      </w:r>
    </w:p>
    <w:p w14:paraId="791E5248" w14:textId="5130BB6A" w:rsidR="004113EF" w:rsidRPr="0064449E" w:rsidRDefault="004113EF" w:rsidP="004113EF">
      <w:pPr>
        <w:pStyle w:val="Textlnk"/>
        <w:widowControl w:val="0"/>
        <w:numPr>
          <w:ilvl w:val="3"/>
          <w:numId w:val="37"/>
        </w:numPr>
        <w:tabs>
          <w:tab w:val="clear" w:pos="0"/>
          <w:tab w:val="num" w:pos="1134"/>
        </w:tabs>
        <w:suppressAutoHyphens w:val="0"/>
        <w:spacing w:line="288" w:lineRule="auto"/>
        <w:ind w:left="1134" w:hanging="567"/>
        <w:rPr>
          <w:color w:val="0D2234"/>
          <w:sz w:val="22"/>
          <w:szCs w:val="22"/>
        </w:rPr>
      </w:pPr>
      <w:r w:rsidRPr="0064449E">
        <w:rPr>
          <w:color w:val="0D2234"/>
          <w:sz w:val="22"/>
          <w:szCs w:val="22"/>
        </w:rPr>
        <w:t>částku 1.000.000,- Kč (jeden milion korun českých) nebo její ekvivalent v cizí měně v případě, že splňuje podmínky ust. § 272 odst. 1 písm. i) bod 2 ZISIF,</w:t>
      </w:r>
    </w:p>
    <w:p w14:paraId="1B4798B5" w14:textId="77777777" w:rsidR="004113EF" w:rsidRPr="0064449E" w:rsidRDefault="004113EF" w:rsidP="004113EF">
      <w:pPr>
        <w:pStyle w:val="Textlnk"/>
        <w:widowControl w:val="0"/>
        <w:numPr>
          <w:ilvl w:val="3"/>
          <w:numId w:val="37"/>
        </w:numPr>
        <w:tabs>
          <w:tab w:val="clear" w:pos="0"/>
          <w:tab w:val="num" w:pos="1134"/>
        </w:tabs>
        <w:suppressAutoHyphens w:val="0"/>
        <w:spacing w:line="288" w:lineRule="auto"/>
        <w:ind w:left="1134" w:hanging="567"/>
        <w:rPr>
          <w:color w:val="0D2234"/>
          <w:sz w:val="22"/>
          <w:szCs w:val="22"/>
        </w:rPr>
      </w:pPr>
      <w:r w:rsidRPr="0064449E">
        <w:rPr>
          <w:color w:val="0D2234"/>
          <w:sz w:val="22"/>
          <w:szCs w:val="22"/>
        </w:rPr>
        <w:t>částku 100.000,- Kč (jedno sto tisíc korun českých) nebo její ekvivalent v cizí měně v případě, že splňuje podmínky ust. § 272 odst. 1 písm. h) bod 1 nebo 2 ZISIF.</w:t>
      </w:r>
    </w:p>
    <w:p w14:paraId="24BA17AB" w14:textId="27C4E797" w:rsidR="004113EF" w:rsidRPr="0064449E" w:rsidRDefault="004113EF" w:rsidP="004113EF">
      <w:pPr>
        <w:widowControl w:val="0"/>
        <w:suppressAutoHyphens w:val="0"/>
        <w:spacing w:before="120"/>
        <w:ind w:left="567"/>
        <w:rPr>
          <w:rFonts w:cs="Arial"/>
          <w:color w:val="0D2234"/>
          <w:sz w:val="22"/>
          <w:szCs w:val="22"/>
          <w:lang w:val="cs-CZ"/>
        </w:rPr>
      </w:pPr>
      <w:r w:rsidRPr="0064449E">
        <w:rPr>
          <w:rFonts w:cs="Arial"/>
          <w:color w:val="0D2234"/>
          <w:sz w:val="22"/>
          <w:szCs w:val="22"/>
          <w:lang w:val="cs-CZ"/>
        </w:rPr>
        <w:t xml:space="preserve">Výše minimální následné investice akcionáře (po splacení vstupní investice) je </w:t>
      </w:r>
      <w:r w:rsidR="00AB2246">
        <w:rPr>
          <w:rFonts w:cs="Arial"/>
          <w:color w:val="0D2234"/>
          <w:sz w:val="22"/>
          <w:szCs w:val="22"/>
          <w:lang w:val="cs-CZ"/>
        </w:rPr>
        <w:t>10.000</w:t>
      </w:r>
      <w:r w:rsidR="00B01719">
        <w:rPr>
          <w:rFonts w:cs="Arial"/>
          <w:color w:val="0D2234"/>
          <w:sz w:val="22"/>
          <w:szCs w:val="22"/>
          <w:lang w:val="cs-CZ"/>
        </w:rPr>
        <w:t xml:space="preserve"> </w:t>
      </w:r>
      <w:r w:rsidRPr="0064449E">
        <w:rPr>
          <w:rFonts w:cs="Arial"/>
          <w:color w:val="0D2234"/>
          <w:sz w:val="22"/>
          <w:szCs w:val="22"/>
          <w:lang w:val="cs-CZ"/>
        </w:rPr>
        <w:t>,- EUR (</w:t>
      </w:r>
      <w:r w:rsidR="005608FE">
        <w:rPr>
          <w:color w:val="0D2234"/>
          <w:sz w:val="22"/>
          <w:szCs w:val="22"/>
          <w:lang w:val="cs-CZ"/>
        </w:rPr>
        <w:t>deset</w:t>
      </w:r>
      <w:r w:rsidR="005608FE" w:rsidRPr="0064449E">
        <w:rPr>
          <w:color w:val="0D2234"/>
          <w:sz w:val="22"/>
          <w:szCs w:val="22"/>
          <w:lang w:val="cs-CZ"/>
        </w:rPr>
        <w:t xml:space="preserve"> </w:t>
      </w:r>
      <w:r w:rsidRPr="0064449E">
        <w:rPr>
          <w:color w:val="0D2234"/>
          <w:sz w:val="22"/>
          <w:szCs w:val="22"/>
          <w:lang w:val="cs-CZ"/>
        </w:rPr>
        <w:t>tisíc eur</w:t>
      </w:r>
      <w:r w:rsidRPr="0064449E">
        <w:rPr>
          <w:rFonts w:cs="Arial"/>
          <w:color w:val="0D2234"/>
          <w:sz w:val="22"/>
          <w:szCs w:val="22"/>
          <w:lang w:val="cs-CZ"/>
        </w:rPr>
        <w:t>).</w:t>
      </w:r>
    </w:p>
    <w:p w14:paraId="122AD2A4" w14:textId="77777777" w:rsidR="004113EF" w:rsidRPr="0064449E" w:rsidRDefault="004113EF" w:rsidP="004113EF">
      <w:pPr>
        <w:pStyle w:val="Textlnk"/>
        <w:widowControl w:val="0"/>
        <w:suppressAutoHyphens w:val="0"/>
        <w:spacing w:line="288" w:lineRule="auto"/>
        <w:ind w:left="567"/>
        <w:rPr>
          <w:color w:val="0D2234"/>
          <w:sz w:val="22"/>
          <w:szCs w:val="22"/>
        </w:rPr>
      </w:pPr>
      <w:r w:rsidRPr="0064449E">
        <w:rPr>
          <w:color w:val="0D2234"/>
          <w:sz w:val="22"/>
          <w:szCs w:val="22"/>
        </w:rPr>
        <w:t>Rozhodným kurzem pro účely výpočtu minimálních investovaných částek je měnový kurz vyhlašovaný ČNB k rozhodnému dni v případě úpisu a ke dni uskutečnění transakce v případě převodu.</w:t>
      </w:r>
    </w:p>
    <w:p w14:paraId="0FDF970D" w14:textId="77777777" w:rsidR="004113EF" w:rsidRPr="0064449E" w:rsidRDefault="004113EF" w:rsidP="004113EF">
      <w:pPr>
        <w:pStyle w:val="Textlnk"/>
        <w:widowControl w:val="0"/>
        <w:tabs>
          <w:tab w:val="clear" w:pos="851"/>
        </w:tabs>
        <w:suppressAutoHyphens w:val="0"/>
        <w:spacing w:line="288" w:lineRule="auto"/>
        <w:ind w:left="567"/>
        <w:rPr>
          <w:color w:val="0D2234"/>
          <w:sz w:val="22"/>
          <w:szCs w:val="22"/>
        </w:rPr>
      </w:pPr>
      <w:r w:rsidRPr="0064449E">
        <w:rPr>
          <w:color w:val="0D2234"/>
          <w:sz w:val="22"/>
          <w:szCs w:val="22"/>
        </w:rPr>
        <w:t xml:space="preserve">Investovaná částka v jiné měně než v EUR bude přepočtena na EUR kurzem vyhlašovaným ČNB </w:t>
      </w:r>
      <w:bookmarkStart w:id="122" w:name="_Hlk43938921"/>
      <w:r w:rsidRPr="0064449E">
        <w:rPr>
          <w:color w:val="0D2234"/>
          <w:sz w:val="22"/>
          <w:szCs w:val="22"/>
        </w:rPr>
        <w:t>k poslednímu dni rozhodného období</w:t>
      </w:r>
      <w:bookmarkEnd w:id="122"/>
      <w:r w:rsidRPr="0064449E">
        <w:rPr>
          <w:color w:val="0D2234"/>
          <w:sz w:val="22"/>
          <w:szCs w:val="22"/>
        </w:rPr>
        <w:t>.</w:t>
      </w:r>
    </w:p>
    <w:p w14:paraId="0FB28D6A" w14:textId="77777777" w:rsidR="004113EF" w:rsidRPr="0064449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color w:val="0D2234"/>
          <w:sz w:val="22"/>
          <w:szCs w:val="22"/>
        </w:rPr>
        <w:t>Pro udržení stability a důvěryhodnosti Fondu je statutární orgán Fondu oprávněn rozhodnout o tom, se kterými zájemci uzavře smlouvu o úpisu Investičních akcií a se kterými nikoliv. Na uzavření smlouvy o úpisu Investičních akcií není právní nárok.</w:t>
      </w:r>
    </w:p>
    <w:p w14:paraId="4FE7DE1E" w14:textId="77777777" w:rsidR="004113EF" w:rsidRPr="0064449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color w:val="0D2234"/>
          <w:sz w:val="22"/>
          <w:szCs w:val="22"/>
        </w:rPr>
        <w:t>Upisovat Investiční akcie lze jen na základě veřejné výzvy k úpisu.</w:t>
      </w:r>
    </w:p>
    <w:p w14:paraId="0D411119" w14:textId="4ACAC5B7" w:rsidR="004113EF" w:rsidRPr="0064449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color w:val="0D2234"/>
          <w:sz w:val="22"/>
          <w:szCs w:val="22"/>
        </w:rPr>
        <w:t xml:space="preserve">Investice do Investičních akcií podléhá vstupnímu poplatku, který bude určený až do </w:t>
      </w:r>
      <w:r w:rsidR="00E446A4" w:rsidRPr="0064449E">
        <w:rPr>
          <w:color w:val="0D2234"/>
          <w:sz w:val="22"/>
          <w:szCs w:val="22"/>
        </w:rPr>
        <w:t>7</w:t>
      </w:r>
      <w:r w:rsidRPr="0064449E">
        <w:rPr>
          <w:color w:val="0D2234"/>
          <w:sz w:val="22"/>
          <w:szCs w:val="22"/>
        </w:rPr>
        <w:t> % z výše investice, a to dle příslušné smlouvy o úpisu. Vstupní poplatek je příjmem Fondu.</w:t>
      </w:r>
      <w:r w:rsidR="00242C1A" w:rsidRPr="0064449E">
        <w:rPr>
          <w:color w:val="0D2234"/>
          <w:sz w:val="22"/>
          <w:szCs w:val="22"/>
        </w:rPr>
        <w:t xml:space="preserve"> Obhospodařovatel je oprávněn výši vstupního poplatku kdykoli změnit, avšak je povinen oznámit to Investorům</w:t>
      </w:r>
      <w:r w:rsidR="00A27EEC">
        <w:rPr>
          <w:color w:val="0D2234"/>
          <w:sz w:val="22"/>
          <w:szCs w:val="22"/>
        </w:rPr>
        <w:t>.</w:t>
      </w:r>
    </w:p>
    <w:p w14:paraId="1439AAA6" w14:textId="77777777" w:rsidR="004113EF" w:rsidRPr="0064449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color w:val="0D2234"/>
          <w:sz w:val="22"/>
          <w:szCs w:val="22"/>
        </w:rPr>
        <w:t>Fond emituje Investiční akcie za aktuální hodnotu Investiční akcie vyhlášenou vždy zpětně pro období, v němž se nachází tzv. rozhodný den, tj. den připsání finančních prostředků poukázaných investorem na účet Fondu zřízený pro tento účel depozitářem Fondu, resp. za peněžní částku započtenou k rozhodnému dni postupem dle § 21 odst. 3 ZOK. Za peněžní částku došlou na účet Fondu (sníženou o případné poplatky) účtovanou dle smlouvy o úpisu Investičních akcií nebo za peněžní částku započtenou k rozhodnému dni postupem dle § 21 odst. 3 ZOK je emitován nejbližší nižší celý počet Investičních akcií Fondu vypočtený jako celočíselná část podílu došlé částky a aktuální hodnoty Investiční akcie pro rozhodný den. Rozdíl (zbytek došlé částky), za který již nelze nakoupit celou Investiční akcii, je příjmem Fondu (způsob vyrovnání nedoplatků, případně přeplatků).</w:t>
      </w:r>
    </w:p>
    <w:p w14:paraId="03546F7C" w14:textId="77777777" w:rsidR="004113EF" w:rsidRPr="0064449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color w:val="0D2234"/>
          <w:sz w:val="22"/>
          <w:szCs w:val="22"/>
        </w:rPr>
        <w:t>Distribuční pravidla rozdělení Investičního fondového kapitálu jsou podrobněji upravena v příloze č. 1 Statutu.</w:t>
      </w:r>
    </w:p>
    <w:p w14:paraId="21053F94" w14:textId="77777777" w:rsidR="00D529EE" w:rsidRPr="0064449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color w:val="0D2234"/>
          <w:sz w:val="22"/>
          <w:szCs w:val="22"/>
        </w:rPr>
        <w:t xml:space="preserve">Aktuální hodnota Investičních akcií je stanovována z Investičního fondového kapitálu připadajícího na Investiční akcie zjištěného ke konci Rozhodného období. Rozhodné období začíná běžet dnem následujícím po dni, pro který byla stanovena poslední aktuální hodnota Investičních akcií, a končí posledním dnem kalendářního pololetí. V obvyklých případech je Rozhodným obdobím kalendářní pololetí a dnem stanovení aktuální hodnoty Investičních akcií poslední den příslušného kalendářního pololetí. Výjimečně může být rozhodné období kratší, zejména v případech, kdy je Fond účastníkem přeměny dle příslušných právních předpisů nebo v případě mimořádného stanovení aktuální hodnoty Investičních akcií. </w:t>
      </w:r>
    </w:p>
    <w:p w14:paraId="59459EF8" w14:textId="426E6AD5" w:rsidR="004113EF" w:rsidRPr="0064449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color w:val="0D2234"/>
          <w:sz w:val="22"/>
          <w:szCs w:val="22"/>
        </w:rPr>
        <w:t>Do konce druhého kalendářního měsíce následujícího po měsíci, ve kterém došlo k zahájení vydávání Investičních akcií (dále jen „</w:t>
      </w:r>
      <w:r w:rsidRPr="0064449E">
        <w:rPr>
          <w:b/>
          <w:bCs/>
          <w:color w:val="0D2234"/>
          <w:sz w:val="22"/>
          <w:szCs w:val="22"/>
        </w:rPr>
        <w:t>Počáteční období</w:t>
      </w:r>
      <w:r w:rsidRPr="0064449E">
        <w:rPr>
          <w:color w:val="0D2234"/>
          <w:sz w:val="22"/>
          <w:szCs w:val="22"/>
        </w:rPr>
        <w:t>“), se Investiční akcie upisují za emisní kurs ve výši 1,- EUR (jedno euro) za jednu Investiční akcii. Za předpokladu, že nebyly v průběhu Počátečního období upsány Investiční akcie všech Tříd, platí, že počáteční emisní kurz příslušné Třídy Investičních akcií, jejíž upisování bylo zahájeno dodatečně až po uplynutí Počátečního období, činí 1,- EUR (jedno euro) za jednu Investiční akcii, avšak tento počáteční emisní kurz je platný pouze do konce kalendářního měsíce, ve kterém byly Investiční akcie příslušné Třídy poprvé upsány. Ustanovení předchozích vět nemá vliv na pravidla distribuce Investičního fondového kapitálu mezi jednotlivé Třídy Investičních akcií.</w:t>
      </w:r>
    </w:p>
    <w:p w14:paraId="5EF06F67" w14:textId="77777777" w:rsidR="004113EF" w:rsidRPr="0064449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color w:val="0D2234"/>
          <w:sz w:val="22"/>
          <w:szCs w:val="22"/>
        </w:rPr>
        <w:t>Aktuální hodnota Investiční akcie jednotlivé Třídy je stanovena na základě aktuální hodnoty části Investičního fondového kapitálu připadající na participující Investiční akcie této Třídy k poslednímu dni Rozhodného období, přičemž za participující Investiční akcie se k poslednímu dni Rozhodného období považují Investiční akcie, které se podílejí na výsledcích investování majetku Fondu v Rozhodném období, tj. vydané Investiční akcie, jejichž den rozhodný pro vypořádání jejich odkupu, výměny nebo výkupu má nastat nejdříve příslušným k poslednímu dni Rozhodného období, a dosud nevydané, avšak plně splacené Investiční akcie, jejichž den rozhodný pro vypořádání jejich úpisu nastal kdykoliv před posledním dnem Rozhodného období.</w:t>
      </w:r>
    </w:p>
    <w:p w14:paraId="08A4D6D8" w14:textId="77E75F2E" w:rsidR="004113EF" w:rsidRPr="003F4AEA" w:rsidRDefault="004113EF" w:rsidP="00251C16">
      <w:pPr>
        <w:pStyle w:val="Textlnk"/>
        <w:widowControl w:val="0"/>
        <w:numPr>
          <w:ilvl w:val="1"/>
          <w:numId w:val="2"/>
        </w:numPr>
        <w:tabs>
          <w:tab w:val="left" w:pos="567"/>
          <w:tab w:val="num" w:pos="852"/>
        </w:tabs>
        <w:suppressAutoHyphens w:val="0"/>
        <w:spacing w:line="288" w:lineRule="auto"/>
        <w:ind w:left="567" w:hanging="567"/>
        <w:rPr>
          <w:color w:val="0D2234"/>
          <w:sz w:val="28"/>
          <w:szCs w:val="28"/>
        </w:rPr>
      </w:pPr>
      <w:r w:rsidRPr="00CF0621">
        <w:rPr>
          <w:color w:val="0D2234"/>
          <w:sz w:val="22"/>
          <w:szCs w:val="22"/>
        </w:rPr>
        <w:t>Aktuální hodnota Investiční akcie se stanovuje zpravidla pololetně</w:t>
      </w:r>
      <w:r w:rsidR="00AD2789" w:rsidRPr="00CF0621">
        <w:rPr>
          <w:color w:val="0D2234"/>
          <w:sz w:val="22"/>
          <w:szCs w:val="22"/>
        </w:rPr>
        <w:t>, a to k 30.6. a k 31.12. každého kalendářního roku</w:t>
      </w:r>
      <w:r w:rsidR="009B5BB5" w:rsidRPr="00CF0621">
        <w:rPr>
          <w:color w:val="0D2234"/>
          <w:sz w:val="22"/>
          <w:szCs w:val="22"/>
        </w:rPr>
        <w:t>, a to zpravidla do 2 měsíců</w:t>
      </w:r>
      <w:r w:rsidRPr="00CF0621">
        <w:rPr>
          <w:color w:val="0D2234"/>
          <w:sz w:val="22"/>
          <w:szCs w:val="22"/>
        </w:rPr>
        <w:t xml:space="preserve"> a je zaokrouhlena na čtyři desetinná místa směrem dolů.</w:t>
      </w:r>
      <w:r w:rsidR="00005445" w:rsidRPr="00CF0621">
        <w:rPr>
          <w:color w:val="0D2234"/>
          <w:sz w:val="22"/>
          <w:szCs w:val="22"/>
        </w:rPr>
        <w:t xml:space="preserve"> </w:t>
      </w:r>
      <w:r w:rsidRPr="00CF0621">
        <w:rPr>
          <w:color w:val="0D2234"/>
          <w:sz w:val="22"/>
          <w:szCs w:val="22"/>
        </w:rPr>
        <w:t xml:space="preserve"> </w:t>
      </w:r>
      <w:r w:rsidR="009B5BB5" w:rsidRPr="00CF0621">
        <w:rPr>
          <w:color w:val="0D2234"/>
          <w:sz w:val="22"/>
          <w:szCs w:val="22"/>
        </w:rPr>
        <w:t>V odůvodněných případech (zejména tehdy, kdy probíhá znalecké přecenění majetku Fondu) lze tuto lhůtu prodloužit o dobu nezbytně nutnou</w:t>
      </w:r>
      <w:r w:rsidR="007A53ED" w:rsidRPr="00CF0621">
        <w:rPr>
          <w:color w:val="0D2234"/>
          <w:sz w:val="22"/>
          <w:szCs w:val="22"/>
        </w:rPr>
        <w:t>.</w:t>
      </w:r>
      <w:r w:rsidR="009B5BB5" w:rsidRPr="00CF0621">
        <w:rPr>
          <w:color w:val="0D2234"/>
          <w:sz w:val="22"/>
          <w:szCs w:val="22"/>
        </w:rPr>
        <w:t xml:space="preserve"> </w:t>
      </w:r>
      <w:r w:rsidRPr="00CF0621">
        <w:rPr>
          <w:color w:val="0D2234"/>
          <w:sz w:val="22"/>
          <w:szCs w:val="22"/>
        </w:rPr>
        <w:t xml:space="preserve">Aktuální hodnota Investiční akcie je vyhlášena </w:t>
      </w:r>
      <w:r w:rsidR="00D529EE" w:rsidRPr="00CF0621">
        <w:rPr>
          <w:color w:val="0D2234"/>
          <w:sz w:val="22"/>
          <w:szCs w:val="22"/>
        </w:rPr>
        <w:t xml:space="preserve">zpravidla </w:t>
      </w:r>
      <w:r w:rsidRPr="00CF0621">
        <w:rPr>
          <w:color w:val="0D2234"/>
          <w:sz w:val="22"/>
          <w:szCs w:val="22"/>
        </w:rPr>
        <w:t xml:space="preserve">do deseti pracovních dnů od jejího stanovení pro příslušné </w:t>
      </w:r>
      <w:r w:rsidRPr="003F4AEA">
        <w:rPr>
          <w:color w:val="0D2234"/>
          <w:sz w:val="22"/>
          <w:szCs w:val="22"/>
        </w:rPr>
        <w:t>období.</w:t>
      </w:r>
      <w:r w:rsidR="00655355" w:rsidRPr="003F4AEA">
        <w:rPr>
          <w:color w:val="0D2234"/>
          <w:sz w:val="22"/>
          <w:szCs w:val="22"/>
        </w:rPr>
        <w:t xml:space="preserve"> </w:t>
      </w:r>
      <w:r w:rsidR="00CF0621" w:rsidRPr="003F4AEA">
        <w:rPr>
          <w:color w:val="0D2234"/>
          <w:sz w:val="22"/>
          <w:szCs w:val="22"/>
        </w:rPr>
        <w:t xml:space="preserve">Aktuální hodnota Investiční akcie je zveřejněna prostřednictvím klientského přístupu do systému Administrátora, popřípadě jejím zasláním elektronickou poštou Investorům. </w:t>
      </w:r>
    </w:p>
    <w:p w14:paraId="36D2E081" w14:textId="77777777" w:rsidR="004113EF" w:rsidRPr="0064449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snapToGrid w:val="0"/>
          <w:color w:val="0D2234"/>
          <w:sz w:val="22"/>
          <w:szCs w:val="22"/>
        </w:rPr>
        <w:t>V případě zpětně provedené opravy aktuální hodnoty Investiční akcie může být z majetku Fondu kompenzován rozdíl ve výši zjištěných rozdílů týkajících se počtu vydaných Investičních akcií. Byl-li Investorovi vydán vyšší počet Investičních akcií, než odpovídá počtu, který by mu měl být vydán na základě opravené aktuální hodnoty Investiční akcie, rozhodne Fond o zrušení příslušného počtu Investičních akcií ve výši zjištěného rozdílu bez náhrady. Investor je povinen poskytnout Fondu neprodleně součinnost při vrácení zrušených Investičních akcií. Fond neručí za škody, které vzniknou v důsledku prodlení Investora s poskytnutím součinnosti při vrácení Investičních akcií. Byl-li Investorovi vydán nižší počet Investičních akcií, než odpovídá počtu, který by mu měl být vydán na základě opravené aktuální hodnoty Investiční akcie, bude Investorovi dodatečně vydán příslušný počet Investičních akcií ve výši zjištěného rozdílu. V případě opravy aktuální hodnoty Investiční akcie, která představuje v absolutní hodnotě 0,5 % a méně (pokud zákon nestanoví jinak) opravené aktuální hodnoty Investiční akcie nebo v důsledku které byla způsobena pouze zanedbatelná škoda a účelně vynaložené náklady související s její náhradou by zjevně převýšily výši její náhrady, nebudou rozdíly v počtu vydaných akcií kompenzovány, nerozhodne-li Obhospodařovatel jinak. V ostatních případech vzniku škody je k náhradě škody povinna osoba, která škodu zavinila.</w:t>
      </w:r>
    </w:p>
    <w:p w14:paraId="52FB8C01" w14:textId="77777777" w:rsidR="004113EF" w:rsidRPr="0064449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color w:val="0D2234"/>
          <w:sz w:val="22"/>
          <w:szCs w:val="22"/>
        </w:rPr>
        <w:t>Administrátor vede seznam akcionářů Fondu jako seznam vlastníků cenných papírů vydaných Fondem (§ 38 odst. 1 písm. h) ZISIF).</w:t>
      </w:r>
    </w:p>
    <w:p w14:paraId="30179824" w14:textId="77777777" w:rsidR="004113EF" w:rsidRPr="0064449E" w:rsidRDefault="004113EF" w:rsidP="004113EF">
      <w:pPr>
        <w:pStyle w:val="Textlnk"/>
        <w:keepNext/>
        <w:widowControl w:val="0"/>
        <w:tabs>
          <w:tab w:val="clear" w:pos="851"/>
          <w:tab w:val="left" w:pos="567"/>
        </w:tabs>
        <w:suppressAutoHyphens w:val="0"/>
        <w:spacing w:after="240"/>
        <w:ind w:left="567"/>
        <w:rPr>
          <w:b/>
          <w:color w:val="0D2234"/>
          <w:sz w:val="22"/>
          <w:szCs w:val="22"/>
        </w:rPr>
      </w:pPr>
      <w:r w:rsidRPr="0064449E">
        <w:rPr>
          <w:b/>
          <w:color w:val="0D2234"/>
          <w:sz w:val="22"/>
          <w:szCs w:val="22"/>
        </w:rPr>
        <w:t>Odkupování Investičních akcií</w:t>
      </w:r>
    </w:p>
    <w:p w14:paraId="14345DD2" w14:textId="77777777" w:rsidR="004113EF" w:rsidRPr="0064449E" w:rsidRDefault="004113EF" w:rsidP="004113EF">
      <w:pPr>
        <w:pStyle w:val="Textlnk"/>
        <w:widowControl w:val="0"/>
        <w:numPr>
          <w:ilvl w:val="1"/>
          <w:numId w:val="2"/>
        </w:numPr>
        <w:tabs>
          <w:tab w:val="left" w:pos="567"/>
          <w:tab w:val="num" w:pos="852"/>
        </w:tabs>
        <w:suppressAutoHyphens w:val="0"/>
        <w:spacing w:before="120" w:line="288" w:lineRule="auto"/>
        <w:ind w:left="567" w:hanging="567"/>
        <w:rPr>
          <w:color w:val="0D2234"/>
          <w:sz w:val="22"/>
          <w:szCs w:val="22"/>
        </w:rPr>
      </w:pPr>
      <w:r w:rsidRPr="0064449E">
        <w:rPr>
          <w:color w:val="0D2234"/>
          <w:sz w:val="22"/>
          <w:szCs w:val="22"/>
        </w:rPr>
        <w:t>Odkupování Investičních akcií probíhá na základě žádosti o odkoupení Investičních akcií, kterou Investor doručí Administrátorovi. K odkupu Investičních akcií se použijí prostředky z majetku Fondu připadající na Investiční fondový kapitál odkupované Třídy Investičních akcií.</w:t>
      </w:r>
    </w:p>
    <w:p w14:paraId="37FFF25E" w14:textId="77777777" w:rsidR="004113EF" w:rsidRPr="0064449E" w:rsidRDefault="004113EF" w:rsidP="004113EF">
      <w:pPr>
        <w:pStyle w:val="Textlnk"/>
        <w:widowControl w:val="0"/>
        <w:numPr>
          <w:ilvl w:val="1"/>
          <w:numId w:val="2"/>
        </w:numPr>
        <w:tabs>
          <w:tab w:val="left" w:pos="567"/>
          <w:tab w:val="num" w:pos="852"/>
        </w:tabs>
        <w:suppressAutoHyphens w:val="0"/>
        <w:spacing w:before="120" w:line="288" w:lineRule="auto"/>
        <w:ind w:left="567" w:hanging="567"/>
        <w:rPr>
          <w:color w:val="0D2234"/>
          <w:sz w:val="22"/>
          <w:szCs w:val="22"/>
        </w:rPr>
      </w:pPr>
      <w:r w:rsidRPr="0064449E">
        <w:rPr>
          <w:color w:val="0D2234"/>
          <w:sz w:val="22"/>
          <w:szCs w:val="22"/>
        </w:rPr>
        <w:t>Investiční akcie odkoupením zanikají.</w:t>
      </w:r>
    </w:p>
    <w:p w14:paraId="7101D903" w14:textId="77777777" w:rsidR="004113EF" w:rsidRPr="0064449E" w:rsidRDefault="004113EF" w:rsidP="004113EF">
      <w:pPr>
        <w:widowControl w:val="0"/>
        <w:numPr>
          <w:ilvl w:val="1"/>
          <w:numId w:val="2"/>
        </w:numPr>
        <w:tabs>
          <w:tab w:val="num" w:pos="567"/>
          <w:tab w:val="num" w:pos="852"/>
        </w:tabs>
        <w:suppressAutoHyphens w:val="0"/>
        <w:spacing w:before="120" w:line="276" w:lineRule="auto"/>
        <w:ind w:left="567" w:hanging="567"/>
        <w:rPr>
          <w:rFonts w:cs="Arial"/>
          <w:color w:val="0D2234"/>
          <w:sz w:val="22"/>
          <w:szCs w:val="22"/>
          <w:lang w:val="cs-CZ"/>
        </w:rPr>
      </w:pPr>
      <w:bookmarkStart w:id="123" w:name="_Ref387245082"/>
      <w:r w:rsidRPr="0064449E">
        <w:rPr>
          <w:rFonts w:cs="Arial"/>
          <w:color w:val="0D2234"/>
          <w:sz w:val="22"/>
          <w:szCs w:val="22"/>
          <w:lang w:val="cs-CZ"/>
        </w:rPr>
        <w:t>Žádost o odkoupení Investičních akcií lze podat:</w:t>
      </w:r>
      <w:bookmarkEnd w:id="123"/>
    </w:p>
    <w:p w14:paraId="6EEF3243" w14:textId="19467931" w:rsidR="004113EF" w:rsidRPr="0064449E" w:rsidRDefault="004113EF" w:rsidP="004113EF">
      <w:pPr>
        <w:pStyle w:val="Textlnk"/>
        <w:widowControl w:val="0"/>
        <w:numPr>
          <w:ilvl w:val="0"/>
          <w:numId w:val="34"/>
        </w:numPr>
        <w:tabs>
          <w:tab w:val="left" w:pos="993"/>
        </w:tabs>
        <w:suppressAutoHyphens w:val="0"/>
        <w:spacing w:line="276" w:lineRule="auto"/>
        <w:ind w:left="993" w:hanging="426"/>
        <w:rPr>
          <w:color w:val="0D2234"/>
          <w:sz w:val="22"/>
          <w:szCs w:val="22"/>
        </w:rPr>
      </w:pPr>
      <w:r w:rsidRPr="0064449E">
        <w:rPr>
          <w:color w:val="0D2234"/>
          <w:sz w:val="22"/>
          <w:szCs w:val="22"/>
        </w:rPr>
        <w:t>písemnou formou s úředně ověřeným podpisem Investora osobním doručením v sídle Administrátora v Pracovní dny od 9:00 do 16:00 (CET);</w:t>
      </w:r>
    </w:p>
    <w:p w14:paraId="69681D03" w14:textId="77777777" w:rsidR="004113EF" w:rsidRPr="0064449E" w:rsidRDefault="004113EF" w:rsidP="004113EF">
      <w:pPr>
        <w:pStyle w:val="Textlnk"/>
        <w:widowControl w:val="0"/>
        <w:numPr>
          <w:ilvl w:val="0"/>
          <w:numId w:val="34"/>
        </w:numPr>
        <w:tabs>
          <w:tab w:val="left" w:pos="993"/>
        </w:tabs>
        <w:suppressAutoHyphens w:val="0"/>
        <w:spacing w:line="276" w:lineRule="auto"/>
        <w:ind w:left="993" w:hanging="426"/>
        <w:rPr>
          <w:color w:val="0D2234"/>
          <w:sz w:val="22"/>
          <w:szCs w:val="22"/>
        </w:rPr>
      </w:pPr>
      <w:r w:rsidRPr="0064449E">
        <w:rPr>
          <w:color w:val="0D2234"/>
          <w:sz w:val="22"/>
          <w:szCs w:val="22"/>
        </w:rPr>
        <w:t>písemnou formou s úředně ověřeným podpisem Investora prostřednictvím distributora;</w:t>
      </w:r>
    </w:p>
    <w:p w14:paraId="5A2DF2DA" w14:textId="77777777" w:rsidR="004113EF" w:rsidRPr="0064449E" w:rsidRDefault="004113EF" w:rsidP="004113EF">
      <w:pPr>
        <w:pStyle w:val="Textlnk"/>
        <w:widowControl w:val="0"/>
        <w:numPr>
          <w:ilvl w:val="0"/>
          <w:numId w:val="34"/>
        </w:numPr>
        <w:tabs>
          <w:tab w:val="left" w:pos="993"/>
        </w:tabs>
        <w:suppressAutoHyphens w:val="0"/>
        <w:spacing w:line="276" w:lineRule="auto"/>
        <w:ind w:left="993" w:hanging="426"/>
        <w:rPr>
          <w:color w:val="0D2234"/>
          <w:sz w:val="22"/>
          <w:szCs w:val="22"/>
        </w:rPr>
      </w:pPr>
      <w:r w:rsidRPr="0064449E">
        <w:rPr>
          <w:color w:val="0D2234"/>
          <w:sz w:val="22"/>
          <w:szCs w:val="22"/>
        </w:rPr>
        <w:t>písemnou formou s úředně ověřeným podpisem Investora prostřednictvím provozovatele poštovních služeb (včetně služeb kurýra); anebo</w:t>
      </w:r>
    </w:p>
    <w:p w14:paraId="2FCA6B37" w14:textId="77777777" w:rsidR="004113EF" w:rsidRPr="0064449E" w:rsidRDefault="004113EF" w:rsidP="004113EF">
      <w:pPr>
        <w:pStyle w:val="Textlnk"/>
        <w:widowControl w:val="0"/>
        <w:numPr>
          <w:ilvl w:val="0"/>
          <w:numId w:val="34"/>
        </w:numPr>
        <w:tabs>
          <w:tab w:val="left" w:pos="993"/>
        </w:tabs>
        <w:suppressAutoHyphens w:val="0"/>
        <w:spacing w:line="276" w:lineRule="auto"/>
        <w:ind w:left="993" w:hanging="426"/>
        <w:rPr>
          <w:color w:val="0D2234"/>
          <w:sz w:val="22"/>
          <w:szCs w:val="22"/>
        </w:rPr>
      </w:pPr>
      <w:r w:rsidRPr="0064449E">
        <w:rPr>
          <w:color w:val="0D2234"/>
          <w:sz w:val="22"/>
          <w:szCs w:val="22"/>
        </w:rPr>
        <w:t>jinou formou elektronické komunikace podepsanou uznávaným elektronickým podpisem Investora.</w:t>
      </w:r>
    </w:p>
    <w:p w14:paraId="037FE48A" w14:textId="77777777" w:rsidR="004113EF" w:rsidRPr="0064449E" w:rsidRDefault="004113EF" w:rsidP="004113EF">
      <w:pPr>
        <w:widowControl w:val="0"/>
        <w:numPr>
          <w:ilvl w:val="1"/>
          <w:numId w:val="2"/>
        </w:numPr>
        <w:tabs>
          <w:tab w:val="num" w:pos="567"/>
          <w:tab w:val="num" w:pos="852"/>
        </w:tabs>
        <w:suppressAutoHyphens w:val="0"/>
        <w:spacing w:before="120" w:line="276" w:lineRule="auto"/>
        <w:ind w:left="567" w:hanging="567"/>
        <w:rPr>
          <w:rFonts w:cs="Arial"/>
          <w:color w:val="0D2234"/>
          <w:sz w:val="22"/>
          <w:szCs w:val="22"/>
          <w:lang w:val="cs-CZ"/>
        </w:rPr>
      </w:pPr>
      <w:r w:rsidRPr="0064449E">
        <w:rPr>
          <w:rFonts w:cs="Arial"/>
          <w:color w:val="0D2234"/>
          <w:sz w:val="22"/>
          <w:szCs w:val="22"/>
          <w:lang w:val="cs-CZ"/>
        </w:rPr>
        <w:t>Při odkupu Investičních akcií se má vždy za to, že jako první jsou odkupovány Investiční akcie Investorem nejdříve nabyté.</w:t>
      </w:r>
    </w:p>
    <w:p w14:paraId="5C6F4784" w14:textId="2A0E209A" w:rsidR="004113EF" w:rsidRPr="0064449E" w:rsidRDefault="004113EF" w:rsidP="004113EF">
      <w:pPr>
        <w:widowControl w:val="0"/>
        <w:numPr>
          <w:ilvl w:val="1"/>
          <w:numId w:val="2"/>
        </w:numPr>
        <w:tabs>
          <w:tab w:val="num" w:pos="567"/>
          <w:tab w:val="num" w:pos="852"/>
        </w:tabs>
        <w:suppressAutoHyphens w:val="0"/>
        <w:spacing w:before="120" w:line="276" w:lineRule="auto"/>
        <w:ind w:left="567" w:hanging="567"/>
        <w:rPr>
          <w:rFonts w:cs="Arial"/>
          <w:color w:val="0D2234"/>
          <w:sz w:val="22"/>
          <w:szCs w:val="22"/>
          <w:lang w:val="cs-CZ"/>
        </w:rPr>
      </w:pPr>
      <w:bookmarkStart w:id="124" w:name="_Hlk54869098"/>
      <w:bookmarkStart w:id="125" w:name="_Hlk32320755"/>
      <w:r w:rsidRPr="0064449E">
        <w:rPr>
          <w:rFonts w:cs="Arial"/>
          <w:color w:val="0D2234"/>
          <w:sz w:val="22"/>
          <w:szCs w:val="22"/>
          <w:lang w:val="cs-CZ"/>
        </w:rPr>
        <w:t xml:space="preserve">Žádost o odkup Investičních akcií lze podat </w:t>
      </w:r>
      <w:hyperlink r:id="rId10" w:history="1"/>
      <w:r w:rsidRPr="0064449E">
        <w:rPr>
          <w:rFonts w:cs="Arial"/>
          <w:color w:val="0D2234"/>
          <w:sz w:val="22"/>
          <w:szCs w:val="22"/>
          <w:lang w:val="cs-CZ"/>
        </w:rPr>
        <w:t xml:space="preserve">poprvé </w:t>
      </w:r>
      <w:r w:rsidR="00E77DA3" w:rsidRPr="0064449E">
        <w:rPr>
          <w:rFonts w:cs="Arial"/>
          <w:color w:val="0D2234"/>
          <w:sz w:val="22"/>
          <w:szCs w:val="22"/>
          <w:lang w:val="cs-CZ"/>
        </w:rPr>
        <w:t xml:space="preserve">až </w:t>
      </w:r>
      <w:r w:rsidRPr="0064449E">
        <w:rPr>
          <w:rFonts w:cs="Arial"/>
          <w:color w:val="0D2234"/>
          <w:sz w:val="22"/>
          <w:szCs w:val="22"/>
          <w:lang w:val="cs-CZ"/>
        </w:rPr>
        <w:t xml:space="preserve">po uplynutí </w:t>
      </w:r>
      <w:r w:rsidR="00E9286E" w:rsidRPr="0064449E">
        <w:rPr>
          <w:rFonts w:cs="Arial"/>
          <w:color w:val="0D2234"/>
          <w:sz w:val="22"/>
          <w:szCs w:val="22"/>
          <w:lang w:val="cs-CZ"/>
        </w:rPr>
        <w:t>1</w:t>
      </w:r>
      <w:r w:rsidR="005C04F5" w:rsidRPr="0064449E">
        <w:rPr>
          <w:rFonts w:cs="Arial"/>
          <w:color w:val="0D2234"/>
          <w:sz w:val="22"/>
          <w:szCs w:val="22"/>
          <w:lang w:val="cs-CZ"/>
        </w:rPr>
        <w:t xml:space="preserve"> (</w:t>
      </w:r>
      <w:r w:rsidR="00E9286E" w:rsidRPr="0064449E">
        <w:rPr>
          <w:rFonts w:cs="Arial"/>
          <w:color w:val="0D2234"/>
          <w:sz w:val="22"/>
          <w:szCs w:val="22"/>
          <w:lang w:val="cs-CZ"/>
        </w:rPr>
        <w:t>jednoho</w:t>
      </w:r>
      <w:r w:rsidR="005C04F5" w:rsidRPr="0064449E">
        <w:rPr>
          <w:rFonts w:cs="Arial"/>
          <w:color w:val="0D2234"/>
          <w:sz w:val="22"/>
          <w:szCs w:val="22"/>
          <w:lang w:val="cs-CZ"/>
        </w:rPr>
        <w:t>)</w:t>
      </w:r>
      <w:r w:rsidRPr="0064449E">
        <w:rPr>
          <w:rFonts w:cs="Arial"/>
          <w:color w:val="0D2234"/>
          <w:sz w:val="22"/>
          <w:szCs w:val="22"/>
          <w:lang w:val="cs-CZ"/>
        </w:rPr>
        <w:t xml:space="preserve"> </w:t>
      </w:r>
      <w:r w:rsidR="00E9286E" w:rsidRPr="0064449E">
        <w:rPr>
          <w:rFonts w:cs="Arial"/>
          <w:color w:val="0D2234"/>
          <w:sz w:val="22"/>
          <w:szCs w:val="22"/>
          <w:lang w:val="cs-CZ"/>
        </w:rPr>
        <w:t>roku</w:t>
      </w:r>
      <w:r w:rsidRPr="0064449E">
        <w:rPr>
          <w:rFonts w:cs="Arial"/>
          <w:color w:val="0D2234"/>
          <w:sz w:val="22"/>
          <w:szCs w:val="22"/>
          <w:lang w:val="cs-CZ"/>
        </w:rPr>
        <w:t xml:space="preserve"> od zahájení vydávání Investičních akcií a následně kdykoliv.</w:t>
      </w:r>
      <w:r w:rsidR="00341AD3" w:rsidRPr="0064449E">
        <w:rPr>
          <w:rFonts w:cs="Arial"/>
          <w:color w:val="0D2234"/>
          <w:sz w:val="22"/>
          <w:szCs w:val="22"/>
          <w:lang w:val="cs-CZ"/>
        </w:rPr>
        <w:t xml:space="preserve"> Investoři, kteří upíší Investiční akcie po uplynutí 1 (jednoho) roku od zahájení vydávání Investičních akcií, avšak před uplynutím</w:t>
      </w:r>
      <w:r w:rsidR="00934E6C" w:rsidRPr="0064449E">
        <w:rPr>
          <w:rFonts w:cs="Arial"/>
          <w:color w:val="0D2234"/>
          <w:sz w:val="22"/>
          <w:szCs w:val="22"/>
          <w:lang w:val="cs-CZ"/>
        </w:rPr>
        <w:t xml:space="preserve"> 4 let ode dne, kdy Fond vznikl, nemohou před uplynutím 1 (jednoho) roku ode dne upsání Investičních akcií požádat o odkup těchto akcií.</w:t>
      </w:r>
    </w:p>
    <w:bookmarkEnd w:id="124"/>
    <w:p w14:paraId="34177470" w14:textId="3D6774FB" w:rsidR="004113EF" w:rsidRPr="0064449E" w:rsidRDefault="004113EF" w:rsidP="004113EF">
      <w:pPr>
        <w:widowControl w:val="0"/>
        <w:numPr>
          <w:ilvl w:val="1"/>
          <w:numId w:val="2"/>
        </w:numPr>
        <w:tabs>
          <w:tab w:val="num" w:pos="567"/>
          <w:tab w:val="num" w:pos="852"/>
        </w:tabs>
        <w:suppressAutoHyphens w:val="0"/>
        <w:spacing w:before="120" w:line="276" w:lineRule="auto"/>
        <w:ind w:left="567" w:hanging="567"/>
        <w:rPr>
          <w:rFonts w:cs="Arial"/>
          <w:color w:val="0D2234"/>
          <w:sz w:val="22"/>
          <w:szCs w:val="22"/>
          <w:lang w:val="cs-CZ"/>
        </w:rPr>
      </w:pPr>
      <w:r w:rsidRPr="0064449E">
        <w:rPr>
          <w:rFonts w:cs="Arial"/>
          <w:color w:val="0D2234"/>
          <w:sz w:val="22"/>
          <w:szCs w:val="22"/>
          <w:lang w:val="cs-CZ"/>
        </w:rPr>
        <w:t>Administrátor zajistí odkoupení požadovaných Investičních akcií na účet Fondu od Investora</w:t>
      </w:r>
      <w:r w:rsidR="005E349A">
        <w:rPr>
          <w:rFonts w:cs="Arial"/>
          <w:color w:val="0D2234"/>
          <w:sz w:val="22"/>
          <w:szCs w:val="22"/>
          <w:lang w:val="cs-CZ"/>
        </w:rPr>
        <w:t xml:space="preserve"> a následně provede vypořádání odkupu</w:t>
      </w:r>
      <w:r w:rsidRPr="0064449E">
        <w:rPr>
          <w:rFonts w:cs="Arial"/>
          <w:color w:val="0D2234"/>
          <w:sz w:val="22"/>
          <w:szCs w:val="22"/>
          <w:lang w:val="cs-CZ"/>
        </w:rPr>
        <w:t xml:space="preserve"> ve lhůtě do </w:t>
      </w:r>
      <w:r w:rsidR="00687FB0" w:rsidRPr="0064449E">
        <w:rPr>
          <w:rFonts w:cs="Arial"/>
          <w:color w:val="0D2234"/>
          <w:sz w:val="22"/>
          <w:szCs w:val="22"/>
          <w:lang w:val="cs-CZ"/>
        </w:rPr>
        <w:t>12</w:t>
      </w:r>
      <w:r w:rsidR="005C04F5" w:rsidRPr="0064449E">
        <w:rPr>
          <w:rFonts w:cs="Arial"/>
          <w:color w:val="0D2234"/>
          <w:sz w:val="22"/>
          <w:szCs w:val="22"/>
          <w:lang w:val="cs-CZ"/>
        </w:rPr>
        <w:t xml:space="preserve"> (</w:t>
      </w:r>
      <w:r w:rsidR="00687FB0" w:rsidRPr="0064449E">
        <w:rPr>
          <w:rFonts w:cs="Arial"/>
          <w:color w:val="0D2234"/>
          <w:sz w:val="22"/>
          <w:szCs w:val="22"/>
          <w:lang w:val="cs-CZ"/>
        </w:rPr>
        <w:t>dvanácti</w:t>
      </w:r>
      <w:r w:rsidR="005C04F5" w:rsidRPr="0064449E">
        <w:rPr>
          <w:rFonts w:cs="Arial"/>
          <w:color w:val="0D2234"/>
          <w:sz w:val="22"/>
          <w:szCs w:val="22"/>
          <w:lang w:val="cs-CZ"/>
        </w:rPr>
        <w:t>)</w:t>
      </w:r>
      <w:r w:rsidRPr="0064449E">
        <w:rPr>
          <w:rFonts w:cs="Arial"/>
          <w:color w:val="0D2234"/>
          <w:sz w:val="22"/>
          <w:szCs w:val="22"/>
          <w:lang w:val="cs-CZ"/>
        </w:rPr>
        <w:t xml:space="preserve"> měsíců od konce kalendářního pololetí, v němž obdržel žádost Investora o odkoupení Investičních akcií.</w:t>
      </w:r>
      <w:r w:rsidR="005E349A">
        <w:rPr>
          <w:rFonts w:cs="Arial"/>
          <w:color w:val="0D2234"/>
          <w:sz w:val="22"/>
          <w:szCs w:val="22"/>
          <w:lang w:val="cs-CZ"/>
        </w:rPr>
        <w:t xml:space="preserve"> Akcionářská práva spojená s Investičními akciemi </w:t>
      </w:r>
      <w:r w:rsidR="005E349A" w:rsidRPr="005E349A">
        <w:rPr>
          <w:rFonts w:cs="Arial"/>
          <w:color w:val="0D2234"/>
          <w:sz w:val="22"/>
          <w:szCs w:val="22"/>
          <w:lang w:val="cs-CZ"/>
        </w:rPr>
        <w:t xml:space="preserve">zanikají ke dni </w:t>
      </w:r>
      <w:r w:rsidR="005E349A">
        <w:rPr>
          <w:rFonts w:cs="Arial"/>
          <w:color w:val="0D2234"/>
          <w:sz w:val="22"/>
          <w:szCs w:val="22"/>
          <w:lang w:val="cs-CZ"/>
        </w:rPr>
        <w:t xml:space="preserve">odkoupení Investičních akcií, </w:t>
      </w:r>
      <w:r w:rsidR="005E349A" w:rsidRPr="005E349A">
        <w:rPr>
          <w:rFonts w:cs="Arial"/>
          <w:color w:val="0D2234"/>
          <w:sz w:val="22"/>
          <w:szCs w:val="22"/>
          <w:lang w:val="cs-CZ"/>
        </w:rPr>
        <w:t xml:space="preserve">tedy k datu odepsání </w:t>
      </w:r>
      <w:r w:rsidR="005E349A">
        <w:rPr>
          <w:rFonts w:cs="Arial"/>
          <w:color w:val="0D2234"/>
          <w:sz w:val="22"/>
          <w:szCs w:val="22"/>
          <w:lang w:val="cs-CZ"/>
        </w:rPr>
        <w:t xml:space="preserve">Investičních akcií </w:t>
      </w:r>
      <w:r w:rsidR="005E349A" w:rsidRPr="005E349A">
        <w:rPr>
          <w:rFonts w:cs="Arial"/>
          <w:color w:val="0D2234"/>
          <w:sz w:val="22"/>
          <w:szCs w:val="22"/>
          <w:lang w:val="cs-CZ"/>
        </w:rPr>
        <w:t>z</w:t>
      </w:r>
      <w:r w:rsidR="005E349A">
        <w:rPr>
          <w:rFonts w:cs="Arial"/>
          <w:color w:val="0D2234"/>
          <w:sz w:val="22"/>
          <w:szCs w:val="22"/>
          <w:lang w:val="cs-CZ"/>
        </w:rPr>
        <w:t> </w:t>
      </w:r>
      <w:r w:rsidR="005E349A" w:rsidRPr="005E349A">
        <w:rPr>
          <w:rFonts w:cs="Arial"/>
          <w:color w:val="0D2234"/>
          <w:sz w:val="22"/>
          <w:szCs w:val="22"/>
          <w:lang w:val="cs-CZ"/>
        </w:rPr>
        <w:t>evidence</w:t>
      </w:r>
      <w:r w:rsidR="005E349A">
        <w:rPr>
          <w:rFonts w:cs="Arial"/>
          <w:color w:val="0D2234"/>
          <w:sz w:val="22"/>
          <w:szCs w:val="22"/>
          <w:lang w:val="cs-CZ"/>
        </w:rPr>
        <w:t>, nikoliv ke dni vyplacení peněžitého plnění v rámci vypořádání odkupu.</w:t>
      </w:r>
    </w:p>
    <w:p w14:paraId="02DAAC3B" w14:textId="77777777" w:rsidR="004113EF" w:rsidRPr="0064449E" w:rsidRDefault="004113EF" w:rsidP="004113EF">
      <w:pPr>
        <w:widowControl w:val="0"/>
        <w:numPr>
          <w:ilvl w:val="1"/>
          <w:numId w:val="2"/>
        </w:numPr>
        <w:tabs>
          <w:tab w:val="num" w:pos="567"/>
          <w:tab w:val="num" w:pos="852"/>
        </w:tabs>
        <w:suppressAutoHyphens w:val="0"/>
        <w:spacing w:before="120" w:line="276" w:lineRule="auto"/>
        <w:ind w:left="567" w:hanging="567"/>
        <w:rPr>
          <w:rFonts w:cs="Arial"/>
          <w:color w:val="0D2234"/>
          <w:sz w:val="22"/>
          <w:szCs w:val="22"/>
          <w:lang w:val="cs-CZ"/>
        </w:rPr>
      </w:pPr>
      <w:r w:rsidRPr="0064449E">
        <w:rPr>
          <w:rFonts w:cs="Arial"/>
          <w:color w:val="0D2234"/>
          <w:sz w:val="22"/>
          <w:szCs w:val="22"/>
          <w:lang w:val="cs-CZ"/>
        </w:rPr>
        <w:t>Administrátor zajistí odkoupení Investiční akcie za její aktuální hodnotu vyhlášenou zpětně pro období, v němž obdržel žádost o odkoupení Investičních akcií, přičemž touto hodnotou se rozumí hodnota Investiční akcie určená k poslednímu dni kalendářního pololetí, ve kterém byla Administrátorovi doručena žádost o odkup.</w:t>
      </w:r>
    </w:p>
    <w:p w14:paraId="1A0E081C" w14:textId="13568A76" w:rsidR="004113EF" w:rsidRPr="0064449E" w:rsidRDefault="004113EF" w:rsidP="004113EF">
      <w:pPr>
        <w:widowControl w:val="0"/>
        <w:numPr>
          <w:ilvl w:val="1"/>
          <w:numId w:val="2"/>
        </w:numPr>
        <w:tabs>
          <w:tab w:val="num" w:pos="567"/>
          <w:tab w:val="num" w:pos="852"/>
        </w:tabs>
        <w:suppressAutoHyphens w:val="0"/>
        <w:spacing w:before="120" w:line="276" w:lineRule="auto"/>
        <w:ind w:left="567" w:hanging="567"/>
        <w:rPr>
          <w:rFonts w:cs="Arial"/>
          <w:color w:val="0D2234"/>
          <w:sz w:val="22"/>
          <w:szCs w:val="22"/>
          <w:lang w:val="cs-CZ"/>
        </w:rPr>
      </w:pPr>
      <w:r w:rsidRPr="0064449E">
        <w:rPr>
          <w:rFonts w:cs="Arial"/>
          <w:color w:val="0D2234"/>
          <w:sz w:val="22"/>
          <w:szCs w:val="22"/>
          <w:lang w:val="cs-CZ"/>
        </w:rPr>
        <w:t>Výplata peněžních prostředků odpovídajících hodnotě odkoupených Investičních akcií</w:t>
      </w:r>
      <w:r w:rsidR="007122F5">
        <w:rPr>
          <w:rFonts w:cs="Arial"/>
          <w:color w:val="0D2234"/>
          <w:sz w:val="22"/>
          <w:szCs w:val="22"/>
          <w:lang w:val="cs-CZ"/>
        </w:rPr>
        <w:t xml:space="preserve"> snížená o výstupní poplatek, pokud je uplatněn,</w:t>
      </w:r>
      <w:r w:rsidRPr="0064449E">
        <w:rPr>
          <w:rFonts w:cs="Arial"/>
          <w:color w:val="0D2234"/>
          <w:sz w:val="22"/>
          <w:szCs w:val="22"/>
          <w:lang w:val="cs-CZ"/>
        </w:rPr>
        <w:t xml:space="preserve"> je provedena bezhotovostním převodem na účet Investora uvedený v seznamu akcionářů nebo v žádosti o odkup Investičních akcií. Minimální hodnota jednotlivého odkupu Investičních akcií činí </w:t>
      </w:r>
      <w:r w:rsidR="00B01FF6">
        <w:rPr>
          <w:rFonts w:cs="Arial"/>
          <w:color w:val="0D2234"/>
          <w:sz w:val="22"/>
          <w:szCs w:val="22"/>
          <w:lang w:val="cs-CZ"/>
        </w:rPr>
        <w:t>10</w:t>
      </w:r>
      <w:r w:rsidRPr="0064449E">
        <w:rPr>
          <w:rFonts w:cs="Arial"/>
          <w:color w:val="0D2234"/>
          <w:sz w:val="22"/>
          <w:szCs w:val="22"/>
          <w:lang w:val="cs-CZ"/>
        </w:rPr>
        <w:t>.000,- EUR (</w:t>
      </w:r>
      <w:r w:rsidR="00B01FF6">
        <w:rPr>
          <w:rFonts w:cs="Arial"/>
          <w:color w:val="0D2234"/>
          <w:sz w:val="22"/>
          <w:szCs w:val="22"/>
          <w:lang w:val="cs-CZ"/>
        </w:rPr>
        <w:t>deset</w:t>
      </w:r>
      <w:r w:rsidRPr="0064449E">
        <w:rPr>
          <w:rFonts w:cs="Arial"/>
          <w:color w:val="0D2234"/>
          <w:sz w:val="22"/>
          <w:szCs w:val="22"/>
          <w:lang w:val="cs-CZ"/>
        </w:rPr>
        <w:t xml:space="preserve"> tisíc eur). Hodnota Investičních akcií ve vlastnictví jednoho Investora nesmí odkupem Investičních akcií klesnout pod hranici minimální investice stanovenou zákonem, pokud Investor nepožádá o odkup všech zbývajících Investičních akcií.</w:t>
      </w:r>
    </w:p>
    <w:bookmarkEnd w:id="125"/>
    <w:p w14:paraId="2759E840" w14:textId="77777777" w:rsidR="004113EF" w:rsidRPr="0064449E" w:rsidRDefault="004113EF" w:rsidP="004113EF">
      <w:pPr>
        <w:pStyle w:val="Textlnk"/>
        <w:widowControl w:val="0"/>
        <w:numPr>
          <w:ilvl w:val="1"/>
          <w:numId w:val="2"/>
        </w:numPr>
        <w:tabs>
          <w:tab w:val="left" w:pos="567"/>
          <w:tab w:val="num" w:pos="3403"/>
        </w:tabs>
        <w:spacing w:before="120" w:line="288" w:lineRule="auto"/>
        <w:ind w:left="567" w:hanging="567"/>
        <w:rPr>
          <w:color w:val="0D2234"/>
          <w:sz w:val="22"/>
          <w:szCs w:val="22"/>
        </w:rPr>
      </w:pPr>
      <w:r w:rsidRPr="0064449E">
        <w:rPr>
          <w:color w:val="0D2234"/>
          <w:sz w:val="22"/>
          <w:szCs w:val="22"/>
        </w:rPr>
        <w:t>Pokud smlouva o úpisu nestanoví jinak, aplikuje se na odkupy Investičních akcií výstupní poplatek (srážka), ve výši:</w:t>
      </w:r>
    </w:p>
    <w:p w14:paraId="3F2FB412" w14:textId="1DBB3F1F" w:rsidR="004113EF" w:rsidRPr="0064449E" w:rsidRDefault="00A57BE6" w:rsidP="004113EF">
      <w:pPr>
        <w:pStyle w:val="Textlnk"/>
        <w:widowControl w:val="0"/>
        <w:numPr>
          <w:ilvl w:val="0"/>
          <w:numId w:val="36"/>
        </w:numPr>
        <w:tabs>
          <w:tab w:val="left" w:pos="567"/>
        </w:tabs>
        <w:spacing w:line="276" w:lineRule="auto"/>
        <w:ind w:left="1134" w:hanging="567"/>
        <w:rPr>
          <w:color w:val="0D2234"/>
          <w:sz w:val="22"/>
          <w:szCs w:val="22"/>
        </w:rPr>
      </w:pPr>
      <w:r w:rsidRPr="0064449E">
        <w:rPr>
          <w:color w:val="0D2234"/>
          <w:sz w:val="22"/>
          <w:szCs w:val="22"/>
        </w:rPr>
        <w:t>7</w:t>
      </w:r>
      <w:r w:rsidR="004113EF" w:rsidRPr="0064449E">
        <w:rPr>
          <w:color w:val="0D2234"/>
          <w:sz w:val="22"/>
          <w:szCs w:val="22"/>
        </w:rPr>
        <w:t xml:space="preserve"> % hodnoty odkupovaných akcií v případě, že Investor požádá o odkup Investičních akcií ve lhůtě</w:t>
      </w:r>
      <w:r w:rsidR="00687FB0" w:rsidRPr="0064449E">
        <w:rPr>
          <w:color w:val="0D2234"/>
          <w:sz w:val="22"/>
          <w:szCs w:val="22"/>
        </w:rPr>
        <w:t xml:space="preserve"> po uplynutí 1 (jednoho) roku od úpisu odkupovaných Investičních akcií, avšak</w:t>
      </w:r>
      <w:r w:rsidR="004113EF" w:rsidRPr="0064449E">
        <w:rPr>
          <w:color w:val="0D2234"/>
          <w:sz w:val="22"/>
          <w:szCs w:val="22"/>
        </w:rPr>
        <w:t xml:space="preserve"> před uplynutím </w:t>
      </w:r>
      <w:r w:rsidR="00E77DA3" w:rsidRPr="0064449E">
        <w:rPr>
          <w:color w:val="0D2234"/>
          <w:sz w:val="22"/>
          <w:szCs w:val="22"/>
        </w:rPr>
        <w:t>3 (tří) let</w:t>
      </w:r>
      <w:r w:rsidR="004113EF" w:rsidRPr="0064449E">
        <w:rPr>
          <w:color w:val="0D2234"/>
          <w:sz w:val="22"/>
          <w:szCs w:val="22"/>
        </w:rPr>
        <w:t xml:space="preserve"> od úpisu odkupovaných Investičních akcií;</w:t>
      </w:r>
    </w:p>
    <w:p w14:paraId="241BE1B2" w14:textId="4234A883" w:rsidR="004113EF" w:rsidRPr="0064449E" w:rsidRDefault="004113EF" w:rsidP="004113EF">
      <w:pPr>
        <w:pStyle w:val="Textlnk"/>
        <w:widowControl w:val="0"/>
        <w:numPr>
          <w:ilvl w:val="0"/>
          <w:numId w:val="36"/>
        </w:numPr>
        <w:tabs>
          <w:tab w:val="left" w:pos="567"/>
        </w:tabs>
        <w:spacing w:line="276" w:lineRule="auto"/>
        <w:ind w:left="1134" w:hanging="567"/>
        <w:rPr>
          <w:color w:val="0D2234"/>
          <w:sz w:val="22"/>
          <w:szCs w:val="22"/>
        </w:rPr>
      </w:pPr>
      <w:r w:rsidRPr="0064449E">
        <w:rPr>
          <w:color w:val="0D2234"/>
          <w:sz w:val="22"/>
          <w:szCs w:val="22"/>
        </w:rPr>
        <w:t xml:space="preserve">0 % z hodnoty odkupovaných akcií v případě, že Investor požádá o odkup Investičních akcií po uplynutí lhůty </w:t>
      </w:r>
      <w:r w:rsidR="00E77DA3" w:rsidRPr="0064449E">
        <w:rPr>
          <w:color w:val="0D2234"/>
          <w:sz w:val="22"/>
          <w:szCs w:val="22"/>
        </w:rPr>
        <w:t xml:space="preserve">3 (tří) </w:t>
      </w:r>
      <w:r w:rsidRPr="0064449E">
        <w:rPr>
          <w:color w:val="0D2234"/>
          <w:sz w:val="22"/>
          <w:szCs w:val="22"/>
        </w:rPr>
        <w:t>let od úpisu odkupovaných Investičních akcií.</w:t>
      </w:r>
    </w:p>
    <w:p w14:paraId="5CAE2442" w14:textId="77777777" w:rsidR="004113EF" w:rsidRPr="0064449E" w:rsidRDefault="004113EF" w:rsidP="004113EF">
      <w:pPr>
        <w:pStyle w:val="Textlnk"/>
        <w:widowControl w:val="0"/>
        <w:tabs>
          <w:tab w:val="clear" w:pos="851"/>
          <w:tab w:val="left" w:pos="567"/>
        </w:tabs>
        <w:spacing w:line="276" w:lineRule="auto"/>
        <w:ind w:left="567"/>
        <w:rPr>
          <w:color w:val="0D2234"/>
          <w:sz w:val="22"/>
          <w:szCs w:val="22"/>
        </w:rPr>
      </w:pPr>
      <w:r w:rsidRPr="0064449E">
        <w:rPr>
          <w:color w:val="0D2234"/>
          <w:sz w:val="22"/>
          <w:szCs w:val="22"/>
        </w:rPr>
        <w:t>Výstupní poplatek je příjmem Fondu.</w:t>
      </w:r>
    </w:p>
    <w:p w14:paraId="1FB1D377" w14:textId="5CA72A8D" w:rsidR="004113EF" w:rsidRPr="0064449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color w:val="0D2234"/>
          <w:sz w:val="22"/>
          <w:szCs w:val="22"/>
        </w:rPr>
        <w:t xml:space="preserve">Probíhá-li ve vztahu k Fondu mimořádné přecenění aktiv anebo dluhů, audit finančních výkazů anebo jiné činnosti, které mohou v budoucnu ovlivnit výpočet aktuální hodnoty Investiční akcie pro rozhodné období, je Obhospodařovatel oprávněn v případě obdržení žádosti o odkup v rozhodném období prodloužit dobu pro vypořádání odkupu až o 120 dnů, maximálně však na </w:t>
      </w:r>
      <w:r w:rsidR="007B21D1">
        <w:rPr>
          <w:color w:val="0D2234"/>
          <w:sz w:val="22"/>
          <w:szCs w:val="22"/>
        </w:rPr>
        <w:t>2</w:t>
      </w:r>
      <w:r w:rsidRPr="0064449E">
        <w:rPr>
          <w:color w:val="0D2234"/>
          <w:sz w:val="22"/>
          <w:szCs w:val="22"/>
        </w:rPr>
        <w:t xml:space="preserve"> rok</w:t>
      </w:r>
      <w:r w:rsidR="007B21D1">
        <w:rPr>
          <w:color w:val="0D2234"/>
          <w:sz w:val="22"/>
          <w:szCs w:val="22"/>
        </w:rPr>
        <w:t>y</w:t>
      </w:r>
      <w:r w:rsidRPr="0064449E">
        <w:rPr>
          <w:color w:val="0D2234"/>
          <w:sz w:val="22"/>
          <w:szCs w:val="22"/>
        </w:rPr>
        <w:t xml:space="preserve"> od obdržení žádosti o odkup, přičemž současně může rozhodnout o výplatě zálohy za odkup ve výši určené podle poslední známé aktuální hodnoty Investiční akcie.</w:t>
      </w:r>
    </w:p>
    <w:p w14:paraId="040A4DC2" w14:textId="24C8A334" w:rsidR="004113EF" w:rsidRPr="0064449E" w:rsidRDefault="004113EF" w:rsidP="004113EF">
      <w:pPr>
        <w:widowControl w:val="0"/>
        <w:numPr>
          <w:ilvl w:val="1"/>
          <w:numId w:val="2"/>
        </w:numPr>
        <w:tabs>
          <w:tab w:val="num" w:pos="567"/>
          <w:tab w:val="num" w:pos="852"/>
        </w:tabs>
        <w:suppressAutoHyphens w:val="0"/>
        <w:spacing w:before="120" w:line="276" w:lineRule="auto"/>
        <w:ind w:left="567" w:hanging="567"/>
        <w:rPr>
          <w:rFonts w:cs="Arial"/>
          <w:color w:val="0D2234"/>
          <w:sz w:val="22"/>
          <w:szCs w:val="22"/>
          <w:lang w:val="cs-CZ"/>
        </w:rPr>
      </w:pPr>
      <w:r w:rsidRPr="0064449E">
        <w:rPr>
          <w:rFonts w:cs="Arial"/>
          <w:snapToGrid w:val="0"/>
          <w:color w:val="0D2234"/>
          <w:sz w:val="22"/>
          <w:szCs w:val="22"/>
          <w:lang w:val="cs-CZ"/>
        </w:rPr>
        <w:t xml:space="preserve">V případě zpětně provedené opravy aktuální hodnoty Investiční akcie může být z majetku Fondu vykompenzován rozdíl ve výši zjištěných rozdílů týkajících se částek za odkoupené Investiční akcie. Byla-li akcionáři vyplacena vyšší částka za odkoupené Investiční akcie, než odpovídá částce, která by mu měla být vyplacena na základě opravené aktuální hodnoty Investiční akcie, </w:t>
      </w:r>
      <w:r w:rsidR="003E28FD">
        <w:rPr>
          <w:rFonts w:cs="Arial"/>
          <w:snapToGrid w:val="0"/>
          <w:color w:val="0D2234"/>
          <w:sz w:val="22"/>
          <w:szCs w:val="22"/>
          <w:lang w:val="cs-CZ"/>
        </w:rPr>
        <w:t>je</w:t>
      </w:r>
      <w:r w:rsidRPr="0064449E">
        <w:rPr>
          <w:rFonts w:cs="Arial"/>
          <w:snapToGrid w:val="0"/>
          <w:color w:val="0D2234"/>
          <w:sz w:val="22"/>
          <w:szCs w:val="22"/>
          <w:lang w:val="cs-CZ"/>
        </w:rPr>
        <w:t xml:space="preserve"> akcionář povinen příslušný rozdíl částek vr</w:t>
      </w:r>
      <w:r w:rsidR="003E28FD">
        <w:rPr>
          <w:rFonts w:cs="Arial"/>
          <w:snapToGrid w:val="0"/>
          <w:color w:val="0D2234"/>
          <w:sz w:val="22"/>
          <w:szCs w:val="22"/>
          <w:lang w:val="cs-CZ"/>
        </w:rPr>
        <w:t>átit.</w:t>
      </w:r>
      <w:r w:rsidRPr="0064449E">
        <w:rPr>
          <w:rFonts w:cs="Arial"/>
          <w:snapToGrid w:val="0"/>
          <w:color w:val="0D2234"/>
          <w:sz w:val="22"/>
          <w:szCs w:val="22"/>
          <w:lang w:val="cs-CZ"/>
        </w:rPr>
        <w:t xml:space="preserve"> Byla-li akcionáři vyplacena nižší částka za odkoupené Investiční akcie, než odpovídá částce, která by mu měla být vyplacena na základě opravené aktuální hodnoty Investiční akcie, bude tento akcionář bez zbytečného odkladu kompenzován doplatkem za odkoupené Investiční akcie ve výši zjištěného rozdílu. V případě opravy aktuální hodnoty Investiční akcie, která představuje v absolutní hodnotě 0,5 % a méně (pokud zákon nestanoví jinak) opravené aktuální hodnoty Investiční akcie nebo v důsledku které byla způsobena pouze zanedbatelná škoda a účelně vynaložené náklady související s její náhradou by zjevně převýšily výši její náhrady, nebudou rozdíly v počtu vydaných akcií kompenzovány, nerozhodne-li Obhospodařovatel jinak. V ostatních případech vzniku škody je k náhradě škody povinna osoba, která škodu zavinila.</w:t>
      </w:r>
    </w:p>
    <w:p w14:paraId="1A55B092" w14:textId="77777777" w:rsidR="004113EF" w:rsidRPr="0064449E" w:rsidRDefault="004113EF" w:rsidP="004113EF">
      <w:pPr>
        <w:pStyle w:val="Textlnk"/>
        <w:keepNext/>
        <w:widowControl w:val="0"/>
        <w:tabs>
          <w:tab w:val="clear" w:pos="851"/>
          <w:tab w:val="left" w:pos="567"/>
        </w:tabs>
        <w:suppressAutoHyphens w:val="0"/>
        <w:spacing w:after="240"/>
        <w:ind w:left="567"/>
        <w:rPr>
          <w:b/>
          <w:color w:val="0D2234"/>
          <w:sz w:val="22"/>
          <w:szCs w:val="22"/>
        </w:rPr>
      </w:pPr>
      <w:r w:rsidRPr="0064449E">
        <w:rPr>
          <w:b/>
          <w:color w:val="0D2234"/>
          <w:sz w:val="22"/>
          <w:szCs w:val="22"/>
        </w:rPr>
        <w:t>Pozastavení vydávání nebo odkupování Investičních akcií</w:t>
      </w:r>
    </w:p>
    <w:p w14:paraId="64638124" w14:textId="73141CD3" w:rsidR="004113EF" w:rsidRPr="0064449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color w:val="0D2234"/>
          <w:sz w:val="22"/>
          <w:szCs w:val="22"/>
        </w:rPr>
        <w:t xml:space="preserve">Obhospodařovatel je oprávněn pozastavit vydávání nebo odkupování Investičních akcií na dobu nejdéle </w:t>
      </w:r>
      <w:r w:rsidR="009D7189">
        <w:rPr>
          <w:color w:val="0D2234"/>
          <w:sz w:val="22"/>
          <w:szCs w:val="22"/>
        </w:rPr>
        <w:t>4</w:t>
      </w:r>
      <w:r w:rsidR="009D7189" w:rsidRPr="0064449E">
        <w:rPr>
          <w:color w:val="0D2234"/>
          <w:sz w:val="22"/>
          <w:szCs w:val="22"/>
        </w:rPr>
        <w:t xml:space="preserve"> </w:t>
      </w:r>
      <w:r w:rsidRPr="0064449E">
        <w:rPr>
          <w:color w:val="0D2234"/>
          <w:sz w:val="22"/>
          <w:szCs w:val="22"/>
        </w:rPr>
        <w:t>měsíců, a to jen, je-li to nezbytné z důvodu ochrany práv nebo právem chráněných zájmů Investorů</w:t>
      </w:r>
      <w:r w:rsidR="008B1254" w:rsidRPr="0064449E">
        <w:rPr>
          <w:color w:val="0D2234"/>
          <w:sz w:val="22"/>
          <w:szCs w:val="22"/>
        </w:rPr>
        <w:t>, nebo na dobu nezbytně nutnou též z provozních důvodů, zejm. ve vztahu k činnostem souvisejícím s účetní závěrkou</w:t>
      </w:r>
      <w:r w:rsidRPr="0064449E">
        <w:rPr>
          <w:color w:val="0D2234"/>
          <w:sz w:val="22"/>
          <w:szCs w:val="22"/>
        </w:rPr>
        <w:t>.</w:t>
      </w:r>
    </w:p>
    <w:p w14:paraId="585E3372" w14:textId="77777777" w:rsidR="004113EF" w:rsidRPr="0064449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color w:val="0D2234"/>
          <w:sz w:val="22"/>
          <w:szCs w:val="22"/>
        </w:rPr>
        <w:t>Důvodem pro pozastavení vydávání nebo odkupování Investičních akcií může být zejména:</w:t>
      </w:r>
    </w:p>
    <w:p w14:paraId="30E86F70" w14:textId="5733EA15" w:rsidR="004113EF" w:rsidRPr="0064449E" w:rsidRDefault="004113EF" w:rsidP="004113EF">
      <w:pPr>
        <w:pStyle w:val="Textlnk"/>
        <w:widowControl w:val="0"/>
        <w:numPr>
          <w:ilvl w:val="0"/>
          <w:numId w:val="35"/>
        </w:numPr>
        <w:tabs>
          <w:tab w:val="left" w:pos="1134"/>
        </w:tabs>
        <w:suppressAutoHyphens w:val="0"/>
        <w:spacing w:line="276" w:lineRule="auto"/>
        <w:ind w:left="1134" w:hanging="567"/>
        <w:rPr>
          <w:color w:val="0D2234"/>
          <w:sz w:val="22"/>
          <w:szCs w:val="22"/>
        </w:rPr>
      </w:pPr>
      <w:r w:rsidRPr="0064449E">
        <w:rPr>
          <w:color w:val="0D2234"/>
          <w:sz w:val="22"/>
          <w:szCs w:val="22"/>
        </w:rPr>
        <w:t>dosažení dolní či horní hra</w:t>
      </w:r>
      <w:r w:rsidR="006F78C6" w:rsidRPr="0064449E">
        <w:rPr>
          <w:color w:val="0D2234"/>
          <w:sz w:val="22"/>
          <w:szCs w:val="22"/>
        </w:rPr>
        <w:t>n</w:t>
      </w:r>
      <w:r w:rsidRPr="0064449E">
        <w:rPr>
          <w:color w:val="0D2234"/>
          <w:sz w:val="22"/>
          <w:szCs w:val="22"/>
        </w:rPr>
        <w:t>ice rozpětí Investičního fondového kapitálu dle Stanov;</w:t>
      </w:r>
    </w:p>
    <w:p w14:paraId="6007D90D" w14:textId="77777777" w:rsidR="004113EF" w:rsidRPr="0064449E" w:rsidRDefault="004113EF" w:rsidP="004113EF">
      <w:pPr>
        <w:pStyle w:val="Textlnk"/>
        <w:widowControl w:val="0"/>
        <w:numPr>
          <w:ilvl w:val="0"/>
          <w:numId w:val="35"/>
        </w:numPr>
        <w:tabs>
          <w:tab w:val="left" w:pos="1134"/>
        </w:tabs>
        <w:suppressAutoHyphens w:val="0"/>
        <w:spacing w:line="276" w:lineRule="auto"/>
        <w:ind w:left="1134" w:hanging="567"/>
        <w:rPr>
          <w:color w:val="0D2234"/>
          <w:sz w:val="22"/>
          <w:szCs w:val="22"/>
        </w:rPr>
      </w:pPr>
      <w:r w:rsidRPr="0064449E">
        <w:rPr>
          <w:color w:val="0D2234"/>
          <w:sz w:val="22"/>
          <w:szCs w:val="22"/>
        </w:rPr>
        <w:t>nedostatečná likvidita Fondu;</w:t>
      </w:r>
    </w:p>
    <w:p w14:paraId="281EBEDC" w14:textId="77777777" w:rsidR="004113EF" w:rsidRPr="0064449E" w:rsidRDefault="004113EF" w:rsidP="004113EF">
      <w:pPr>
        <w:pStyle w:val="Textlnk"/>
        <w:widowControl w:val="0"/>
        <w:numPr>
          <w:ilvl w:val="0"/>
          <w:numId w:val="35"/>
        </w:numPr>
        <w:tabs>
          <w:tab w:val="left" w:pos="1134"/>
        </w:tabs>
        <w:suppressAutoHyphens w:val="0"/>
        <w:spacing w:line="276" w:lineRule="auto"/>
        <w:ind w:left="1134" w:hanging="567"/>
        <w:rPr>
          <w:color w:val="0D2234"/>
          <w:sz w:val="22"/>
          <w:szCs w:val="22"/>
        </w:rPr>
      </w:pPr>
      <w:r w:rsidRPr="0064449E">
        <w:rPr>
          <w:color w:val="0D2234"/>
          <w:sz w:val="22"/>
          <w:szCs w:val="22"/>
        </w:rPr>
        <w:t>významné pohyby v hodnotě aktiv Fondu;</w:t>
      </w:r>
    </w:p>
    <w:p w14:paraId="3E8CD06B" w14:textId="77777777" w:rsidR="004113EF" w:rsidRPr="0064449E" w:rsidRDefault="004113EF" w:rsidP="004113EF">
      <w:pPr>
        <w:pStyle w:val="Textlnk"/>
        <w:widowControl w:val="0"/>
        <w:numPr>
          <w:ilvl w:val="0"/>
          <w:numId w:val="35"/>
        </w:numPr>
        <w:tabs>
          <w:tab w:val="left" w:pos="1134"/>
        </w:tabs>
        <w:suppressAutoHyphens w:val="0"/>
        <w:spacing w:line="276" w:lineRule="auto"/>
        <w:ind w:left="1134" w:hanging="567"/>
        <w:rPr>
          <w:color w:val="0D2234"/>
          <w:sz w:val="22"/>
          <w:szCs w:val="22"/>
        </w:rPr>
      </w:pPr>
      <w:r w:rsidRPr="0064449E">
        <w:rPr>
          <w:color w:val="0D2234"/>
          <w:sz w:val="22"/>
          <w:szCs w:val="22"/>
        </w:rPr>
        <w:t>ochrana společného zájmu Investorů, spočívající například v tom, že bylo rozhodnuto o zrušení Fondu;</w:t>
      </w:r>
    </w:p>
    <w:p w14:paraId="3B247230" w14:textId="77777777" w:rsidR="004113EF" w:rsidRPr="0064449E" w:rsidRDefault="004113EF" w:rsidP="004113EF">
      <w:pPr>
        <w:pStyle w:val="Textlnk"/>
        <w:widowControl w:val="0"/>
        <w:numPr>
          <w:ilvl w:val="0"/>
          <w:numId w:val="35"/>
        </w:numPr>
        <w:tabs>
          <w:tab w:val="left" w:pos="1134"/>
        </w:tabs>
        <w:suppressAutoHyphens w:val="0"/>
        <w:spacing w:line="276" w:lineRule="auto"/>
        <w:ind w:left="1134" w:hanging="567"/>
        <w:rPr>
          <w:color w:val="0D2234"/>
          <w:sz w:val="22"/>
          <w:szCs w:val="22"/>
        </w:rPr>
      </w:pPr>
      <w:r w:rsidRPr="0064449E">
        <w:rPr>
          <w:color w:val="0D2234"/>
          <w:sz w:val="22"/>
          <w:szCs w:val="22"/>
        </w:rPr>
        <w:t>potenciální poškození zájmu Investorů, kteří ve Fondu setrvají;</w:t>
      </w:r>
    </w:p>
    <w:p w14:paraId="003D62B3" w14:textId="77777777" w:rsidR="004113EF" w:rsidRPr="0064449E" w:rsidRDefault="004113EF" w:rsidP="004113EF">
      <w:pPr>
        <w:pStyle w:val="Textlnk"/>
        <w:widowControl w:val="0"/>
        <w:numPr>
          <w:ilvl w:val="0"/>
          <w:numId w:val="35"/>
        </w:numPr>
        <w:tabs>
          <w:tab w:val="left" w:pos="1134"/>
        </w:tabs>
        <w:suppressAutoHyphens w:val="0"/>
        <w:spacing w:line="276" w:lineRule="auto"/>
        <w:ind w:left="1134" w:hanging="567"/>
        <w:rPr>
          <w:color w:val="0D2234"/>
          <w:sz w:val="22"/>
          <w:szCs w:val="22"/>
        </w:rPr>
      </w:pPr>
      <w:r w:rsidRPr="0064449E">
        <w:rPr>
          <w:color w:val="0D2234"/>
          <w:sz w:val="22"/>
          <w:szCs w:val="22"/>
        </w:rPr>
        <w:t>zánik depozitářské smlouvy Fondu.</w:t>
      </w:r>
    </w:p>
    <w:p w14:paraId="4E001689" w14:textId="77777777" w:rsidR="004113EF" w:rsidRPr="0064449E" w:rsidRDefault="004113EF" w:rsidP="004113EF">
      <w:pPr>
        <w:pStyle w:val="Textlnk"/>
        <w:widowControl w:val="0"/>
        <w:numPr>
          <w:ilvl w:val="1"/>
          <w:numId w:val="2"/>
        </w:numPr>
        <w:tabs>
          <w:tab w:val="left" w:pos="567"/>
          <w:tab w:val="num" w:pos="4678"/>
        </w:tabs>
        <w:suppressAutoHyphens w:val="0"/>
        <w:spacing w:line="288" w:lineRule="auto"/>
        <w:ind w:left="567" w:hanging="567"/>
        <w:rPr>
          <w:color w:val="0D2234"/>
          <w:sz w:val="22"/>
          <w:szCs w:val="22"/>
        </w:rPr>
      </w:pPr>
      <w:r w:rsidRPr="0064449E">
        <w:rPr>
          <w:color w:val="0D2234"/>
          <w:sz w:val="22"/>
          <w:szCs w:val="22"/>
          <w:lang w:eastAsia="cs-CZ"/>
        </w:rPr>
        <w:t xml:space="preserve">V případě dosažení dolní či horní hranice rozpětí Investičního fondového kapitálu dle Stanov přijme Obhospodařovatel bez zbytečného odkladu účinné opatření ke zjednání nápravy v souladu s § 163 odst. 4 </w:t>
      </w:r>
      <w:r w:rsidRPr="0064449E">
        <w:rPr>
          <w:color w:val="0D2234"/>
          <w:sz w:val="22"/>
          <w:szCs w:val="22"/>
        </w:rPr>
        <w:t>ZISIF</w:t>
      </w:r>
      <w:r w:rsidRPr="0064449E">
        <w:rPr>
          <w:color w:val="0D2234"/>
          <w:sz w:val="22"/>
          <w:szCs w:val="22"/>
          <w:lang w:eastAsia="cs-CZ"/>
        </w:rPr>
        <w:t>.</w:t>
      </w:r>
    </w:p>
    <w:p w14:paraId="015641AD" w14:textId="77777777" w:rsidR="004113EF" w:rsidRPr="0064449E" w:rsidRDefault="004113EF" w:rsidP="004113EF">
      <w:pPr>
        <w:pStyle w:val="Nzevlnk"/>
        <w:keepNext/>
        <w:widowControl w:val="0"/>
        <w:tabs>
          <w:tab w:val="clear" w:pos="851"/>
          <w:tab w:val="left" w:pos="567"/>
        </w:tabs>
        <w:suppressAutoHyphens w:val="0"/>
        <w:spacing w:before="0" w:after="240"/>
        <w:ind w:left="567" w:hanging="567"/>
        <w:outlineLvl w:val="0"/>
        <w:rPr>
          <w:rFonts w:cs="Arial"/>
          <w:b/>
          <w:color w:val="0D2234"/>
          <w:sz w:val="28"/>
          <w:szCs w:val="28"/>
        </w:rPr>
      </w:pPr>
      <w:bookmarkStart w:id="126" w:name="_Toc231268881"/>
      <w:bookmarkStart w:id="127" w:name="_Toc203460208"/>
      <w:bookmarkStart w:id="128" w:name="_Toc499113136"/>
      <w:bookmarkStart w:id="129" w:name="_Toc46397511"/>
      <w:r w:rsidRPr="0064449E">
        <w:rPr>
          <w:rFonts w:cs="Arial"/>
          <w:b/>
          <w:color w:val="0D2234"/>
          <w:sz w:val="28"/>
          <w:szCs w:val="28"/>
        </w:rPr>
        <w:t>Informace o poplatcích, nákladech a celkové nákladovosti</w:t>
      </w:r>
      <w:bookmarkEnd w:id="126"/>
      <w:bookmarkEnd w:id="127"/>
      <w:bookmarkEnd w:id="128"/>
      <w:bookmarkEnd w:id="129"/>
    </w:p>
    <w:p w14:paraId="6522399D" w14:textId="6B493BE4" w:rsidR="004113EF"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color w:val="0D2234"/>
          <w:sz w:val="22"/>
          <w:szCs w:val="22"/>
        </w:rPr>
        <w:t>Úplata Obhospodařovateli za výkon činnosti obhospodařování majetku Fondu je hrazena z majetku Fondu souvisejícího s jeho investiční činností a činí za každý započatý měsíc výkonu funkce částku ve výši 0,5 % p.a</w:t>
      </w:r>
      <w:r w:rsidRPr="008E3D1D">
        <w:rPr>
          <w:color w:val="0D2234"/>
          <w:sz w:val="22"/>
          <w:szCs w:val="22"/>
        </w:rPr>
        <w:t>., minimálně však 80.000,- Kč měsíčně.</w:t>
      </w:r>
    </w:p>
    <w:p w14:paraId="40359A52" w14:textId="77777777" w:rsidR="00746E5F" w:rsidRPr="00377585" w:rsidRDefault="00746E5F" w:rsidP="00746E5F">
      <w:pPr>
        <w:pStyle w:val="Textlnk"/>
        <w:widowControl w:val="0"/>
        <w:numPr>
          <w:ilvl w:val="1"/>
          <w:numId w:val="2"/>
        </w:numPr>
        <w:tabs>
          <w:tab w:val="clear" w:pos="2836"/>
          <w:tab w:val="left" w:pos="567"/>
          <w:tab w:val="num" w:pos="852"/>
        </w:tabs>
        <w:suppressAutoHyphens w:val="0"/>
        <w:spacing w:line="288" w:lineRule="auto"/>
        <w:ind w:left="567" w:hanging="567"/>
        <w:rPr>
          <w:color w:val="0D2234"/>
          <w:sz w:val="22"/>
          <w:szCs w:val="22"/>
        </w:rPr>
      </w:pPr>
      <w:r>
        <w:rPr>
          <w:sz w:val="22"/>
          <w:szCs w:val="22"/>
        </w:rPr>
        <w:t>Odměna Obhospodařovatele je vypočítávána pololetně v návaznosti na stanovení a</w:t>
      </w:r>
      <w:r w:rsidRPr="0064449E">
        <w:rPr>
          <w:color w:val="0D2234"/>
          <w:sz w:val="22"/>
          <w:szCs w:val="22"/>
        </w:rPr>
        <w:t>ktuální hodnot</w:t>
      </w:r>
      <w:r>
        <w:rPr>
          <w:color w:val="0D2234"/>
          <w:sz w:val="22"/>
          <w:szCs w:val="22"/>
        </w:rPr>
        <w:t>y</w:t>
      </w:r>
      <w:r w:rsidRPr="0064449E">
        <w:rPr>
          <w:color w:val="0D2234"/>
          <w:sz w:val="22"/>
          <w:szCs w:val="22"/>
        </w:rPr>
        <w:t xml:space="preserve"> Investiční akcie k 30.6. a k 31.12. každého kalendářního roku</w:t>
      </w:r>
      <w:r>
        <w:rPr>
          <w:color w:val="0D2234"/>
          <w:sz w:val="22"/>
          <w:szCs w:val="22"/>
        </w:rPr>
        <w:t>, a je splatná do 2 měsíců.</w:t>
      </w:r>
      <w:r w:rsidRPr="0064449E">
        <w:rPr>
          <w:sz w:val="22"/>
          <w:szCs w:val="22"/>
        </w:rPr>
        <w:t xml:space="preserve"> Pro účely úplaty z hodnoty aktiv Fondu se rozumí hodnotou aktiv Fondu hodnota aktiv Fondu </w:t>
      </w:r>
      <w:r>
        <w:rPr>
          <w:sz w:val="22"/>
          <w:szCs w:val="22"/>
        </w:rPr>
        <w:t>vypočtená k poslednímu dni</w:t>
      </w:r>
      <w:r w:rsidRPr="0064449E">
        <w:rPr>
          <w:sz w:val="22"/>
          <w:szCs w:val="22"/>
        </w:rPr>
        <w:t xml:space="preserve"> příslušn</w:t>
      </w:r>
      <w:r>
        <w:rPr>
          <w:sz w:val="22"/>
          <w:szCs w:val="22"/>
        </w:rPr>
        <w:t xml:space="preserve">ého </w:t>
      </w:r>
      <w:r w:rsidRPr="0064449E">
        <w:rPr>
          <w:sz w:val="22"/>
          <w:szCs w:val="22"/>
        </w:rPr>
        <w:t>kalendářní</w:t>
      </w:r>
      <w:r>
        <w:rPr>
          <w:sz w:val="22"/>
          <w:szCs w:val="22"/>
        </w:rPr>
        <w:t>ho</w:t>
      </w:r>
      <w:r w:rsidRPr="0064449E">
        <w:rPr>
          <w:sz w:val="22"/>
          <w:szCs w:val="22"/>
        </w:rPr>
        <w:t xml:space="preserve"> </w:t>
      </w:r>
      <w:r>
        <w:rPr>
          <w:sz w:val="22"/>
          <w:szCs w:val="22"/>
        </w:rPr>
        <w:t>pololetí.</w:t>
      </w:r>
      <w:r w:rsidRPr="0064449E">
        <w:rPr>
          <w:sz w:val="22"/>
          <w:szCs w:val="22"/>
        </w:rPr>
        <w:t xml:space="preserve"> </w:t>
      </w:r>
      <w:r>
        <w:rPr>
          <w:sz w:val="22"/>
          <w:szCs w:val="22"/>
        </w:rPr>
        <w:t xml:space="preserve">Obhospodařovateli náleží záloha na uvedenou odměnu ve výši 240.000,- Kč čtvrtletně, která je splatná nejpozději do 15 dnů po skončení kalendářního čtvrtletí, za nějž je účtována. </w:t>
      </w:r>
    </w:p>
    <w:p w14:paraId="01757F1B" w14:textId="5DB4DA7E" w:rsidR="00F12751"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color w:val="0D2234"/>
          <w:sz w:val="22"/>
          <w:szCs w:val="22"/>
        </w:rPr>
        <w:t xml:space="preserve">Úplata Administrátora za administraci Fondu je hrazena z majetku Fondu souvisejícího s jeho investiční činností a </w:t>
      </w:r>
      <w:r w:rsidR="00515C6B" w:rsidRPr="0064449E">
        <w:rPr>
          <w:color w:val="0D2234"/>
          <w:sz w:val="22"/>
          <w:szCs w:val="22"/>
        </w:rPr>
        <w:t xml:space="preserve"> skládá se</w:t>
      </w:r>
      <w:r w:rsidR="00F12751">
        <w:rPr>
          <w:color w:val="0D2234"/>
          <w:sz w:val="22"/>
          <w:szCs w:val="22"/>
        </w:rPr>
        <w:t xml:space="preserve"> z:</w:t>
      </w:r>
    </w:p>
    <w:p w14:paraId="1CDEF630" w14:textId="61DC8FCD" w:rsidR="00D025AF" w:rsidRPr="003F4AEA" w:rsidRDefault="00D62F8C" w:rsidP="00D025AF">
      <w:pPr>
        <w:pStyle w:val="Odstavecseseznamem"/>
        <w:rPr>
          <w:rFonts w:cs="Arial"/>
          <w:sz w:val="22"/>
          <w:szCs w:val="22"/>
          <w:lang w:val="cs-CZ"/>
        </w:rPr>
      </w:pPr>
      <w:r w:rsidRPr="00563AE5">
        <w:rPr>
          <w:color w:val="0D2234"/>
          <w:sz w:val="22"/>
          <w:szCs w:val="22"/>
          <w:lang w:val="cs-CZ"/>
        </w:rPr>
        <w:t xml:space="preserve">a) </w:t>
      </w:r>
      <w:r w:rsidR="00D025AF" w:rsidRPr="003F4AEA">
        <w:rPr>
          <w:rFonts w:cs="Arial"/>
          <w:color w:val="0D2234"/>
          <w:sz w:val="22"/>
          <w:szCs w:val="22"/>
          <w:lang w:val="cs-CZ"/>
        </w:rPr>
        <w:t>měsíční fixní úplaty, která činí 65.000,- Kč (šedesát pět tisíc korun českých) za každý započatý kalendářní měsíc</w:t>
      </w:r>
      <w:r w:rsidR="00D025AF" w:rsidRPr="003F4AEA">
        <w:rPr>
          <w:rFonts w:cs="Arial"/>
          <w:sz w:val="22"/>
          <w:szCs w:val="22"/>
          <w:lang w:val="cs-CZ"/>
        </w:rPr>
        <w:t>;</w:t>
      </w:r>
    </w:p>
    <w:p w14:paraId="30976096" w14:textId="51DBD741" w:rsidR="00D025AF" w:rsidRPr="003F4AEA" w:rsidRDefault="00D62F8C" w:rsidP="00D025AF">
      <w:pPr>
        <w:pStyle w:val="Odstavecseseznamem"/>
        <w:rPr>
          <w:rFonts w:cs="Arial"/>
          <w:sz w:val="22"/>
          <w:szCs w:val="22"/>
          <w:lang w:val="cs-CZ"/>
        </w:rPr>
      </w:pPr>
      <w:r>
        <w:rPr>
          <w:rFonts w:cs="Arial"/>
          <w:sz w:val="22"/>
          <w:szCs w:val="22"/>
          <w:lang w:val="cs-CZ"/>
        </w:rPr>
        <w:t xml:space="preserve">b) </w:t>
      </w:r>
      <w:r w:rsidR="00D025AF" w:rsidRPr="003F4AEA">
        <w:rPr>
          <w:rFonts w:cs="Arial"/>
          <w:sz w:val="22"/>
          <w:szCs w:val="22"/>
          <w:lang w:val="cs-CZ"/>
        </w:rPr>
        <w:t>roční variabilní úplaty, která činí 0,05 % p.a. z hodnot aktiv Fondu přesahujících 300 mil. Kč.</w:t>
      </w:r>
    </w:p>
    <w:p w14:paraId="11292098" w14:textId="3A612978" w:rsidR="00F12751" w:rsidRPr="003F4AEA" w:rsidRDefault="00D025AF" w:rsidP="00D025AF">
      <w:pPr>
        <w:pStyle w:val="Odstavecseseznamem"/>
        <w:rPr>
          <w:rFonts w:cs="Arial"/>
          <w:sz w:val="22"/>
          <w:szCs w:val="22"/>
          <w:lang w:val="cs-CZ"/>
        </w:rPr>
      </w:pPr>
      <w:r w:rsidRPr="003F4AEA">
        <w:rPr>
          <w:rFonts w:cs="Arial"/>
          <w:sz w:val="22"/>
          <w:szCs w:val="22"/>
          <w:lang w:val="cs-CZ"/>
        </w:rPr>
        <w:t>Roční variabilní úplata bude hrazena v pravidelných splátkách za každé započaté období, které je jako lhůta pro stanovení aktuální hodnoty účastnických cenných papírů uvedeno ve statutu Fondu (dále jen „Oceňovací období“). Splátka variabilní úplaty za Oceňovací období se vypočte následovně jako (roční procentní částka variabilní úplaty/počet Oceňovacích období v kalendářním roce) × hodnota aktiv Fondu k poslednímu dni Oceňovacího období.</w:t>
      </w:r>
    </w:p>
    <w:p w14:paraId="2B9D118B" w14:textId="1520B425" w:rsidR="00550F1B" w:rsidRPr="003F4AEA" w:rsidRDefault="00550F1B" w:rsidP="00D025AF">
      <w:pPr>
        <w:pStyle w:val="Odstavecseseznamem"/>
        <w:rPr>
          <w:rFonts w:cs="Arial"/>
          <w:sz w:val="22"/>
          <w:szCs w:val="22"/>
          <w:lang w:val="cs-CZ"/>
        </w:rPr>
      </w:pPr>
      <w:r w:rsidRPr="003F4AEA">
        <w:rPr>
          <w:rFonts w:cs="Arial"/>
          <w:sz w:val="22"/>
          <w:szCs w:val="22"/>
          <w:lang w:val="cs-CZ"/>
        </w:rPr>
        <w:t>Za každou další třídu cenných papírů je za každé oceňovací období účtován poplatek 10.000,- Kč, resp., 14.000,- Kč za třídu, která je v jiné měně než CZK</w:t>
      </w:r>
    </w:p>
    <w:p w14:paraId="5EC088B8" w14:textId="490A3E34" w:rsidR="00F006C0" w:rsidRPr="003F4AEA" w:rsidRDefault="00D025AF" w:rsidP="003F4AEA">
      <w:pPr>
        <w:pStyle w:val="Odstavecseseznamem"/>
        <w:rPr>
          <w:rFonts w:cs="Arial"/>
          <w:sz w:val="22"/>
          <w:szCs w:val="22"/>
          <w:lang w:val="cs-CZ"/>
        </w:rPr>
      </w:pPr>
      <w:r w:rsidRPr="003F4AEA">
        <w:rPr>
          <w:rFonts w:cs="Arial"/>
          <w:sz w:val="22"/>
          <w:szCs w:val="22"/>
          <w:lang w:val="cs-CZ"/>
        </w:rPr>
        <w:t>Nad rámec výše uvedené úplaty může být Administrátorovi dále hrazena úplata spojená s činnostmi uved</w:t>
      </w:r>
      <w:r w:rsidR="00516959" w:rsidRPr="003F4AEA">
        <w:rPr>
          <w:rFonts w:cs="Arial"/>
          <w:sz w:val="22"/>
          <w:szCs w:val="22"/>
          <w:lang w:val="cs-CZ"/>
        </w:rPr>
        <w:t>enými ve Smlouvě o administraci a Smlouvě o právech a povinnostech při veden</w:t>
      </w:r>
      <w:r w:rsidR="003F4AEA" w:rsidRPr="003F4AEA">
        <w:rPr>
          <w:rFonts w:cs="Arial"/>
          <w:sz w:val="22"/>
          <w:szCs w:val="22"/>
          <w:lang w:val="cs-CZ"/>
        </w:rPr>
        <w:t>í účetnictví a o úhradě úplaty z</w:t>
      </w:r>
      <w:r w:rsidR="00516959" w:rsidRPr="003F4AEA">
        <w:rPr>
          <w:rFonts w:cs="Arial"/>
          <w:sz w:val="22"/>
          <w:szCs w:val="22"/>
          <w:lang w:val="cs-CZ"/>
        </w:rPr>
        <w:t>a vedení účetnictví.</w:t>
      </w:r>
    </w:p>
    <w:p w14:paraId="18D3D324" w14:textId="4B2D65A1" w:rsidR="004113EF" w:rsidRPr="0064449E" w:rsidRDefault="001F1791" w:rsidP="004113EF">
      <w:pPr>
        <w:pStyle w:val="Textlnk"/>
        <w:widowControl w:val="0"/>
        <w:numPr>
          <w:ilvl w:val="1"/>
          <w:numId w:val="2"/>
        </w:numPr>
        <w:tabs>
          <w:tab w:val="num" w:pos="567"/>
        </w:tabs>
        <w:suppressAutoHyphens w:val="0"/>
        <w:spacing w:after="240"/>
        <w:ind w:left="567" w:hanging="567"/>
        <w:rPr>
          <w:color w:val="0D2234"/>
          <w:sz w:val="22"/>
          <w:szCs w:val="22"/>
        </w:rPr>
      </w:pPr>
      <w:r w:rsidRPr="0064449E">
        <w:rPr>
          <w:color w:val="0D2234"/>
          <w:sz w:val="22"/>
          <w:szCs w:val="22"/>
        </w:rPr>
        <w:t>Úplata za výkon činnosti Depozitáře</w:t>
      </w:r>
      <w:r>
        <w:rPr>
          <w:color w:val="0D2234"/>
          <w:sz w:val="22"/>
          <w:szCs w:val="22"/>
        </w:rPr>
        <w:t xml:space="preserve"> činí 75.000,- Kč za každý započatý měsíc</w:t>
      </w:r>
      <w:r w:rsidR="00D62F8C">
        <w:rPr>
          <w:color w:val="0D2234"/>
          <w:sz w:val="22"/>
          <w:szCs w:val="22"/>
        </w:rPr>
        <w:t xml:space="preserve"> činnosti a to počínaje měsícem </w:t>
      </w:r>
      <w:r>
        <w:rPr>
          <w:color w:val="0D2234"/>
          <w:sz w:val="22"/>
          <w:szCs w:val="22"/>
        </w:rPr>
        <w:t>ve kterém, dojde k prvnímu úpisu investičních akcií vydaných Fondem. Odměna je dále navýšena o daň z přidané hodnoty v její zákonné výši. Úplata je hrazena z majetku Fondu souvisejícího s jeho investiční činností.</w:t>
      </w:r>
    </w:p>
    <w:p w14:paraId="1157C4BA" w14:textId="77777777" w:rsidR="004113EF" w:rsidRPr="0064449E" w:rsidRDefault="004113EF" w:rsidP="004113EF">
      <w:pPr>
        <w:pStyle w:val="Textlnk"/>
        <w:widowControl w:val="0"/>
        <w:numPr>
          <w:ilvl w:val="1"/>
          <w:numId w:val="2"/>
        </w:numPr>
        <w:tabs>
          <w:tab w:val="left" w:pos="567"/>
          <w:tab w:val="num" w:pos="852"/>
        </w:tabs>
        <w:suppressAutoHyphens w:val="0"/>
        <w:spacing w:line="288" w:lineRule="auto"/>
        <w:ind w:left="567" w:hanging="567"/>
        <w:rPr>
          <w:color w:val="0D2234"/>
          <w:sz w:val="22"/>
          <w:szCs w:val="22"/>
        </w:rPr>
      </w:pPr>
      <w:r w:rsidRPr="0064449E">
        <w:rPr>
          <w:color w:val="0D2234"/>
          <w:sz w:val="22"/>
          <w:szCs w:val="22"/>
        </w:rPr>
        <w:t>Dalšími náklady, které vznikají nebo mohou vznikat v souvislosti s obhospodařováním Fondu a prováděním administrace, hrazené z majetku Fondu souvisejícího s jeho investiční činností, jsou zejména:</w:t>
      </w:r>
    </w:p>
    <w:p w14:paraId="6F22D355" w14:textId="77777777" w:rsidR="004113EF" w:rsidRPr="0064449E" w:rsidRDefault="004113EF" w:rsidP="004113EF">
      <w:pPr>
        <w:pStyle w:val="Textlnk"/>
        <w:widowControl w:val="0"/>
        <w:numPr>
          <w:ilvl w:val="0"/>
          <w:numId w:val="41"/>
        </w:numPr>
        <w:tabs>
          <w:tab w:val="left" w:pos="567"/>
          <w:tab w:val="left" w:pos="1134"/>
        </w:tabs>
        <w:suppressAutoHyphens w:val="0"/>
        <w:spacing w:line="288" w:lineRule="auto"/>
        <w:rPr>
          <w:color w:val="0D2234"/>
          <w:sz w:val="22"/>
          <w:szCs w:val="22"/>
        </w:rPr>
      </w:pPr>
      <w:r w:rsidRPr="0064449E">
        <w:rPr>
          <w:color w:val="0D2234"/>
          <w:sz w:val="22"/>
          <w:szCs w:val="22"/>
        </w:rPr>
        <w:t>náklady vznikající v souvislosti s pořízením, správou a zpeněžením majetkových hodnot, do kterých Fond dle tohoto statutu investuje (zejména náklady na analýzy, studie, due diligence, audit, znalecký posudek, provize, poplatky, atp.),</w:t>
      </w:r>
    </w:p>
    <w:p w14:paraId="261253D3" w14:textId="77777777" w:rsidR="004113EF" w:rsidRPr="0064449E" w:rsidRDefault="004113EF" w:rsidP="004113EF">
      <w:pPr>
        <w:pStyle w:val="Textlnk"/>
        <w:widowControl w:val="0"/>
        <w:numPr>
          <w:ilvl w:val="0"/>
          <w:numId w:val="41"/>
        </w:numPr>
        <w:tabs>
          <w:tab w:val="left" w:pos="567"/>
          <w:tab w:val="left" w:pos="1134"/>
        </w:tabs>
        <w:suppressAutoHyphens w:val="0"/>
        <w:spacing w:line="288" w:lineRule="auto"/>
        <w:rPr>
          <w:color w:val="0D2234"/>
          <w:sz w:val="22"/>
          <w:szCs w:val="22"/>
        </w:rPr>
      </w:pPr>
      <w:r w:rsidRPr="0064449E">
        <w:rPr>
          <w:color w:val="0D2234"/>
          <w:sz w:val="22"/>
          <w:szCs w:val="22"/>
        </w:rPr>
        <w:t>náklady na nabízení investic do Fondu (fundraising),</w:t>
      </w:r>
    </w:p>
    <w:p w14:paraId="28268784" w14:textId="77777777" w:rsidR="004113EF" w:rsidRPr="0064449E" w:rsidRDefault="004113EF" w:rsidP="004113EF">
      <w:pPr>
        <w:pStyle w:val="Textlnk"/>
        <w:widowControl w:val="0"/>
        <w:numPr>
          <w:ilvl w:val="0"/>
          <w:numId w:val="41"/>
        </w:numPr>
        <w:tabs>
          <w:tab w:val="left" w:pos="567"/>
          <w:tab w:val="left" w:pos="1134"/>
        </w:tabs>
        <w:suppressAutoHyphens w:val="0"/>
        <w:spacing w:line="288" w:lineRule="auto"/>
        <w:rPr>
          <w:color w:val="0D2234"/>
          <w:sz w:val="22"/>
          <w:szCs w:val="22"/>
        </w:rPr>
      </w:pPr>
      <w:r w:rsidRPr="0064449E">
        <w:rPr>
          <w:color w:val="0D2234"/>
          <w:sz w:val="22"/>
          <w:szCs w:val="22"/>
        </w:rPr>
        <w:t>úplata Depozitáři za činnost odlišnou, než výkon činnosti podle depozitářské smlouvy,</w:t>
      </w:r>
    </w:p>
    <w:p w14:paraId="69299FD4" w14:textId="77777777" w:rsidR="004113EF" w:rsidRPr="0064449E" w:rsidRDefault="004113EF" w:rsidP="004113EF">
      <w:pPr>
        <w:pStyle w:val="Textlnk"/>
        <w:widowControl w:val="0"/>
        <w:numPr>
          <w:ilvl w:val="0"/>
          <w:numId w:val="41"/>
        </w:numPr>
        <w:tabs>
          <w:tab w:val="left" w:pos="567"/>
          <w:tab w:val="left" w:pos="1134"/>
        </w:tabs>
        <w:suppressAutoHyphens w:val="0"/>
        <w:spacing w:line="288" w:lineRule="auto"/>
        <w:rPr>
          <w:color w:val="0D2234"/>
          <w:sz w:val="22"/>
          <w:szCs w:val="22"/>
        </w:rPr>
      </w:pPr>
      <w:r w:rsidRPr="0064449E">
        <w:rPr>
          <w:color w:val="0D2234"/>
          <w:sz w:val="22"/>
          <w:szCs w:val="22"/>
        </w:rPr>
        <w:t>náklady spojené s investiční činnosti Fondu,</w:t>
      </w:r>
    </w:p>
    <w:p w14:paraId="7CE56FCA" w14:textId="65798212" w:rsidR="004113EF" w:rsidRPr="0064449E" w:rsidRDefault="004113EF" w:rsidP="004113EF">
      <w:pPr>
        <w:pStyle w:val="Textlnk"/>
        <w:widowControl w:val="0"/>
        <w:numPr>
          <w:ilvl w:val="0"/>
          <w:numId w:val="41"/>
        </w:numPr>
        <w:tabs>
          <w:tab w:val="left" w:pos="567"/>
          <w:tab w:val="left" w:pos="1134"/>
        </w:tabs>
        <w:suppressAutoHyphens w:val="0"/>
        <w:spacing w:line="288" w:lineRule="auto"/>
        <w:rPr>
          <w:color w:val="0D2234"/>
          <w:sz w:val="22"/>
          <w:szCs w:val="22"/>
        </w:rPr>
      </w:pPr>
      <w:r w:rsidRPr="0064449E">
        <w:rPr>
          <w:color w:val="0D2234"/>
          <w:sz w:val="22"/>
          <w:szCs w:val="22"/>
        </w:rPr>
        <w:t>náklady vznikající jako odměna pověřeným zmocněncům</w:t>
      </w:r>
      <w:r w:rsidR="00146473" w:rsidRPr="0064449E">
        <w:rPr>
          <w:color w:val="0D2234"/>
          <w:sz w:val="22"/>
          <w:szCs w:val="22"/>
        </w:rPr>
        <w:t xml:space="preserve"> či poskytovatelům outsourcingu</w:t>
      </w:r>
      <w:r w:rsidRPr="0064449E">
        <w:rPr>
          <w:color w:val="0D2234"/>
          <w:sz w:val="22"/>
          <w:szCs w:val="22"/>
        </w:rPr>
        <w:t>,</w:t>
      </w:r>
    </w:p>
    <w:p w14:paraId="08FE882E" w14:textId="77777777" w:rsidR="004113EF" w:rsidRPr="0064449E" w:rsidRDefault="004113EF" w:rsidP="004113EF">
      <w:pPr>
        <w:pStyle w:val="Textlnk"/>
        <w:widowControl w:val="0"/>
        <w:numPr>
          <w:ilvl w:val="0"/>
          <w:numId w:val="41"/>
        </w:numPr>
        <w:tabs>
          <w:tab w:val="left" w:pos="567"/>
          <w:tab w:val="left" w:pos="1134"/>
        </w:tabs>
        <w:suppressAutoHyphens w:val="0"/>
        <w:spacing w:line="288" w:lineRule="auto"/>
        <w:rPr>
          <w:color w:val="0D2234"/>
          <w:sz w:val="22"/>
          <w:szCs w:val="22"/>
        </w:rPr>
      </w:pPr>
      <w:r w:rsidRPr="0064449E">
        <w:rPr>
          <w:color w:val="0D2234"/>
          <w:sz w:val="22"/>
          <w:szCs w:val="22"/>
        </w:rPr>
        <w:t>odměny zaměstnanců a členů orgánů Fondu,</w:t>
      </w:r>
    </w:p>
    <w:p w14:paraId="27BB007D" w14:textId="77777777" w:rsidR="004113EF" w:rsidRPr="0064449E" w:rsidRDefault="004113EF" w:rsidP="004113EF">
      <w:pPr>
        <w:pStyle w:val="Textlnk"/>
        <w:widowControl w:val="0"/>
        <w:numPr>
          <w:ilvl w:val="0"/>
          <w:numId w:val="41"/>
        </w:numPr>
        <w:tabs>
          <w:tab w:val="left" w:pos="567"/>
          <w:tab w:val="left" w:pos="1134"/>
        </w:tabs>
        <w:suppressAutoHyphens w:val="0"/>
        <w:spacing w:line="288" w:lineRule="auto"/>
        <w:rPr>
          <w:color w:val="0D2234"/>
          <w:sz w:val="22"/>
          <w:szCs w:val="22"/>
        </w:rPr>
      </w:pPr>
      <w:r w:rsidRPr="0064449E">
        <w:rPr>
          <w:color w:val="0D2234"/>
          <w:sz w:val="22"/>
          <w:szCs w:val="22"/>
        </w:rPr>
        <w:t>úroky z úvěrů a zápůjček přijatých v souvislosti s obhospodařováním majetku Fondu,</w:t>
      </w:r>
    </w:p>
    <w:p w14:paraId="4C0E8297" w14:textId="77777777" w:rsidR="004113EF" w:rsidRPr="0064449E" w:rsidRDefault="004113EF" w:rsidP="004113EF">
      <w:pPr>
        <w:pStyle w:val="Textlnk"/>
        <w:widowControl w:val="0"/>
        <w:numPr>
          <w:ilvl w:val="0"/>
          <w:numId w:val="41"/>
        </w:numPr>
        <w:tabs>
          <w:tab w:val="left" w:pos="567"/>
          <w:tab w:val="left" w:pos="1134"/>
        </w:tabs>
        <w:suppressAutoHyphens w:val="0"/>
        <w:spacing w:line="288" w:lineRule="auto"/>
        <w:rPr>
          <w:color w:val="0D2234"/>
          <w:sz w:val="22"/>
          <w:szCs w:val="22"/>
        </w:rPr>
      </w:pPr>
      <w:r w:rsidRPr="0064449E">
        <w:rPr>
          <w:color w:val="0D2234"/>
          <w:sz w:val="22"/>
          <w:szCs w:val="22"/>
        </w:rPr>
        <w:t>poplatky za vedení účtů a nakládání s finančními prostředky,</w:t>
      </w:r>
    </w:p>
    <w:p w14:paraId="63B4CA1F" w14:textId="77777777" w:rsidR="004113EF" w:rsidRPr="0064449E" w:rsidRDefault="004113EF" w:rsidP="004113EF">
      <w:pPr>
        <w:pStyle w:val="Textlnk"/>
        <w:widowControl w:val="0"/>
        <w:numPr>
          <w:ilvl w:val="0"/>
          <w:numId w:val="41"/>
        </w:numPr>
        <w:tabs>
          <w:tab w:val="left" w:pos="567"/>
          <w:tab w:val="left" w:pos="1134"/>
        </w:tabs>
        <w:suppressAutoHyphens w:val="0"/>
        <w:spacing w:line="288" w:lineRule="auto"/>
        <w:rPr>
          <w:color w:val="0D2234"/>
          <w:sz w:val="22"/>
          <w:szCs w:val="22"/>
        </w:rPr>
      </w:pPr>
      <w:r w:rsidRPr="0064449E">
        <w:rPr>
          <w:color w:val="0D2234"/>
          <w:sz w:val="22"/>
          <w:szCs w:val="22"/>
        </w:rPr>
        <w:t>úplata za úschovu cenných papírů anebo zaknihovaných cenných papírů v majetku Fondu nebo emitovaných k Fondu,</w:t>
      </w:r>
    </w:p>
    <w:p w14:paraId="29BAFD5A" w14:textId="77777777" w:rsidR="004113EF" w:rsidRPr="0064449E" w:rsidRDefault="004113EF" w:rsidP="004113EF">
      <w:pPr>
        <w:pStyle w:val="Textlnk"/>
        <w:widowControl w:val="0"/>
        <w:numPr>
          <w:ilvl w:val="0"/>
          <w:numId w:val="41"/>
        </w:numPr>
        <w:tabs>
          <w:tab w:val="left" w:pos="567"/>
          <w:tab w:val="left" w:pos="1134"/>
        </w:tabs>
        <w:suppressAutoHyphens w:val="0"/>
        <w:spacing w:line="288" w:lineRule="auto"/>
        <w:rPr>
          <w:color w:val="0D2234"/>
          <w:sz w:val="22"/>
          <w:szCs w:val="22"/>
        </w:rPr>
      </w:pPr>
      <w:r w:rsidRPr="0064449E">
        <w:rPr>
          <w:color w:val="0D2234"/>
          <w:sz w:val="22"/>
          <w:szCs w:val="22"/>
        </w:rPr>
        <w:t>náklady na pojištění majetku Fondu,</w:t>
      </w:r>
    </w:p>
    <w:p w14:paraId="0596235D" w14:textId="77777777" w:rsidR="004113EF" w:rsidRPr="0064449E" w:rsidRDefault="004113EF" w:rsidP="004113EF">
      <w:pPr>
        <w:pStyle w:val="Textlnk"/>
        <w:widowControl w:val="0"/>
        <w:numPr>
          <w:ilvl w:val="0"/>
          <w:numId w:val="41"/>
        </w:numPr>
        <w:tabs>
          <w:tab w:val="left" w:pos="567"/>
          <w:tab w:val="left" w:pos="1134"/>
        </w:tabs>
        <w:suppressAutoHyphens w:val="0"/>
        <w:spacing w:line="288" w:lineRule="auto"/>
        <w:rPr>
          <w:color w:val="0D2234"/>
          <w:sz w:val="22"/>
          <w:szCs w:val="22"/>
        </w:rPr>
      </w:pPr>
      <w:r w:rsidRPr="0064449E">
        <w:rPr>
          <w:color w:val="0D2234"/>
          <w:sz w:val="22"/>
          <w:szCs w:val="22"/>
        </w:rPr>
        <w:t>náklady na nástroje ke snížení rizik, zajištění hodnoty majetku nebo snížení majetku Fondu,</w:t>
      </w:r>
    </w:p>
    <w:p w14:paraId="6BD76D11" w14:textId="77777777" w:rsidR="004113EF" w:rsidRPr="0064449E" w:rsidRDefault="004113EF" w:rsidP="004113EF">
      <w:pPr>
        <w:pStyle w:val="Textlnk"/>
        <w:widowControl w:val="0"/>
        <w:numPr>
          <w:ilvl w:val="0"/>
          <w:numId w:val="41"/>
        </w:numPr>
        <w:tabs>
          <w:tab w:val="left" w:pos="567"/>
          <w:tab w:val="left" w:pos="1134"/>
        </w:tabs>
        <w:suppressAutoHyphens w:val="0"/>
        <w:spacing w:line="288" w:lineRule="auto"/>
        <w:rPr>
          <w:color w:val="0D2234"/>
          <w:sz w:val="22"/>
          <w:szCs w:val="22"/>
        </w:rPr>
      </w:pPr>
      <w:r w:rsidRPr="0064449E">
        <w:rPr>
          <w:color w:val="0D2234"/>
          <w:sz w:val="22"/>
          <w:szCs w:val="22"/>
        </w:rPr>
        <w:t>náklady na zrušení Fondu,</w:t>
      </w:r>
    </w:p>
    <w:p w14:paraId="42800D8D" w14:textId="77777777" w:rsidR="004113EF" w:rsidRPr="0064449E" w:rsidRDefault="004113EF" w:rsidP="004113EF">
      <w:pPr>
        <w:pStyle w:val="Textlnk"/>
        <w:widowControl w:val="0"/>
        <w:numPr>
          <w:ilvl w:val="0"/>
          <w:numId w:val="41"/>
        </w:numPr>
        <w:tabs>
          <w:tab w:val="left" w:pos="567"/>
          <w:tab w:val="left" w:pos="1134"/>
        </w:tabs>
        <w:suppressAutoHyphens w:val="0"/>
        <w:spacing w:line="288" w:lineRule="auto"/>
        <w:rPr>
          <w:color w:val="0D2234"/>
          <w:sz w:val="22"/>
          <w:szCs w:val="22"/>
        </w:rPr>
      </w:pPr>
      <w:r w:rsidRPr="0064449E">
        <w:rPr>
          <w:color w:val="0D2234"/>
          <w:sz w:val="22"/>
          <w:szCs w:val="22"/>
        </w:rPr>
        <w:t>náklady spojené s přeměnou Fondu,</w:t>
      </w:r>
    </w:p>
    <w:p w14:paraId="4594B51C" w14:textId="77777777" w:rsidR="004113EF" w:rsidRPr="0064449E" w:rsidRDefault="004113EF" w:rsidP="004113EF">
      <w:pPr>
        <w:pStyle w:val="Textlnk"/>
        <w:widowControl w:val="0"/>
        <w:numPr>
          <w:ilvl w:val="0"/>
          <w:numId w:val="41"/>
        </w:numPr>
        <w:tabs>
          <w:tab w:val="left" w:pos="567"/>
          <w:tab w:val="left" w:pos="1134"/>
        </w:tabs>
        <w:suppressAutoHyphens w:val="0"/>
        <w:spacing w:line="288" w:lineRule="auto"/>
        <w:rPr>
          <w:color w:val="0D2234"/>
          <w:sz w:val="22"/>
          <w:szCs w:val="22"/>
        </w:rPr>
      </w:pPr>
      <w:r w:rsidRPr="0064449E">
        <w:rPr>
          <w:color w:val="0D2234"/>
          <w:sz w:val="22"/>
          <w:szCs w:val="22"/>
        </w:rPr>
        <w:t xml:space="preserve">náklady na </w:t>
      </w:r>
      <w:bookmarkStart w:id="130" w:name="_Ref188154236"/>
      <w:r w:rsidRPr="0064449E">
        <w:rPr>
          <w:color w:val="0D2234"/>
          <w:sz w:val="22"/>
          <w:szCs w:val="22"/>
        </w:rPr>
        <w:t>audit Fondu a znalecké posudky,</w:t>
      </w:r>
    </w:p>
    <w:bookmarkEnd w:id="130"/>
    <w:p w14:paraId="74F4D9AC" w14:textId="77777777" w:rsidR="004113EF" w:rsidRPr="0064449E" w:rsidRDefault="004113EF" w:rsidP="004113EF">
      <w:pPr>
        <w:pStyle w:val="Textlnk"/>
        <w:widowControl w:val="0"/>
        <w:numPr>
          <w:ilvl w:val="0"/>
          <w:numId w:val="41"/>
        </w:numPr>
        <w:tabs>
          <w:tab w:val="left" w:pos="567"/>
          <w:tab w:val="left" w:pos="1134"/>
        </w:tabs>
        <w:suppressAutoHyphens w:val="0"/>
        <w:spacing w:line="288" w:lineRule="auto"/>
        <w:rPr>
          <w:color w:val="0D2234"/>
          <w:sz w:val="22"/>
          <w:szCs w:val="22"/>
        </w:rPr>
      </w:pPr>
      <w:r w:rsidRPr="0064449E">
        <w:rPr>
          <w:color w:val="0D2234"/>
          <w:sz w:val="22"/>
          <w:szCs w:val="22"/>
        </w:rPr>
        <w:t xml:space="preserve">náklady na právní služby, </w:t>
      </w:r>
    </w:p>
    <w:p w14:paraId="704F87E7" w14:textId="77777777" w:rsidR="004113EF" w:rsidRPr="0064449E" w:rsidRDefault="004113EF" w:rsidP="004113EF">
      <w:pPr>
        <w:pStyle w:val="Textlnk"/>
        <w:widowControl w:val="0"/>
        <w:numPr>
          <w:ilvl w:val="0"/>
          <w:numId w:val="41"/>
        </w:numPr>
        <w:tabs>
          <w:tab w:val="left" w:pos="567"/>
          <w:tab w:val="left" w:pos="1134"/>
        </w:tabs>
        <w:suppressAutoHyphens w:val="0"/>
        <w:spacing w:line="288" w:lineRule="auto"/>
        <w:rPr>
          <w:color w:val="0D2234"/>
          <w:sz w:val="22"/>
          <w:szCs w:val="22"/>
        </w:rPr>
      </w:pPr>
      <w:r w:rsidRPr="0064449E">
        <w:rPr>
          <w:color w:val="0D2234"/>
          <w:sz w:val="22"/>
          <w:szCs w:val="22"/>
        </w:rPr>
        <w:t>náklady na marketing a reklamu Fondu,</w:t>
      </w:r>
    </w:p>
    <w:p w14:paraId="29FC66E0" w14:textId="77777777" w:rsidR="004113EF" w:rsidRPr="0064449E" w:rsidRDefault="004113EF" w:rsidP="004113EF">
      <w:pPr>
        <w:pStyle w:val="Textlnk"/>
        <w:widowControl w:val="0"/>
        <w:numPr>
          <w:ilvl w:val="0"/>
          <w:numId w:val="41"/>
        </w:numPr>
        <w:tabs>
          <w:tab w:val="left" w:pos="567"/>
          <w:tab w:val="left" w:pos="1134"/>
        </w:tabs>
        <w:suppressAutoHyphens w:val="0"/>
        <w:spacing w:line="288" w:lineRule="auto"/>
        <w:rPr>
          <w:color w:val="0D2234"/>
          <w:sz w:val="22"/>
          <w:szCs w:val="22"/>
        </w:rPr>
      </w:pPr>
      <w:r w:rsidRPr="0064449E">
        <w:rPr>
          <w:color w:val="0D2234"/>
          <w:sz w:val="22"/>
          <w:szCs w:val="22"/>
        </w:rPr>
        <w:t>notářské, soudní a správní poplatky a daně,</w:t>
      </w:r>
    </w:p>
    <w:p w14:paraId="53035A45" w14:textId="77777777" w:rsidR="004113EF" w:rsidRDefault="004113EF" w:rsidP="004113EF">
      <w:pPr>
        <w:pStyle w:val="Textlnk"/>
        <w:widowControl w:val="0"/>
        <w:numPr>
          <w:ilvl w:val="0"/>
          <w:numId w:val="41"/>
        </w:numPr>
        <w:tabs>
          <w:tab w:val="left" w:pos="567"/>
          <w:tab w:val="left" w:pos="1134"/>
        </w:tabs>
        <w:suppressAutoHyphens w:val="0"/>
        <w:spacing w:line="288" w:lineRule="auto"/>
        <w:rPr>
          <w:color w:val="0D2234"/>
          <w:sz w:val="22"/>
          <w:szCs w:val="22"/>
        </w:rPr>
      </w:pPr>
      <w:r w:rsidRPr="0064449E">
        <w:rPr>
          <w:color w:val="0D2234"/>
          <w:sz w:val="22"/>
          <w:szCs w:val="22"/>
        </w:rPr>
        <w:t>náklady na úřední překlady do cizích jazyků.</w:t>
      </w:r>
    </w:p>
    <w:p w14:paraId="43B19123" w14:textId="47355F5A" w:rsidR="00D453A7" w:rsidRDefault="00D453A7" w:rsidP="004113EF">
      <w:pPr>
        <w:pStyle w:val="Textlnk"/>
        <w:widowControl w:val="0"/>
        <w:numPr>
          <w:ilvl w:val="0"/>
          <w:numId w:val="41"/>
        </w:numPr>
        <w:tabs>
          <w:tab w:val="left" w:pos="567"/>
          <w:tab w:val="left" w:pos="1134"/>
        </w:tabs>
        <w:suppressAutoHyphens w:val="0"/>
        <w:spacing w:line="288" w:lineRule="auto"/>
        <w:rPr>
          <w:color w:val="0D2234"/>
          <w:sz w:val="22"/>
          <w:szCs w:val="22"/>
        </w:rPr>
      </w:pPr>
      <w:r>
        <w:rPr>
          <w:color w:val="0D2234"/>
          <w:sz w:val="22"/>
          <w:szCs w:val="22"/>
        </w:rPr>
        <w:t>náklady na daňové</w:t>
      </w:r>
      <w:r w:rsidR="009D7189">
        <w:rPr>
          <w:color w:val="0D2234"/>
          <w:sz w:val="22"/>
          <w:szCs w:val="22"/>
        </w:rPr>
        <w:t xml:space="preserve"> poradenství</w:t>
      </w:r>
    </w:p>
    <w:p w14:paraId="7AC3CAD0" w14:textId="6597E06D" w:rsidR="00D453A7" w:rsidRPr="0064449E" w:rsidRDefault="00D453A7" w:rsidP="004113EF">
      <w:pPr>
        <w:pStyle w:val="Textlnk"/>
        <w:widowControl w:val="0"/>
        <w:numPr>
          <w:ilvl w:val="0"/>
          <w:numId w:val="41"/>
        </w:numPr>
        <w:tabs>
          <w:tab w:val="left" w:pos="567"/>
          <w:tab w:val="left" w:pos="1134"/>
        </w:tabs>
        <w:suppressAutoHyphens w:val="0"/>
        <w:spacing w:line="288" w:lineRule="auto"/>
        <w:rPr>
          <w:color w:val="0D2234"/>
          <w:sz w:val="22"/>
          <w:szCs w:val="22"/>
        </w:rPr>
      </w:pPr>
      <w:r>
        <w:rPr>
          <w:color w:val="0D2234"/>
          <w:sz w:val="22"/>
          <w:szCs w:val="22"/>
        </w:rPr>
        <w:t>náklady na externího poradce</w:t>
      </w:r>
      <w:r w:rsidR="003D2B1A">
        <w:rPr>
          <w:color w:val="0D2234"/>
          <w:sz w:val="22"/>
          <w:szCs w:val="22"/>
        </w:rPr>
        <w:t>.</w:t>
      </w:r>
    </w:p>
    <w:p w14:paraId="42AADA10" w14:textId="2DAFBBF1" w:rsidR="004113EF" w:rsidRPr="0064449E" w:rsidRDefault="004113EF" w:rsidP="004113EF">
      <w:pPr>
        <w:pStyle w:val="Textlnk"/>
        <w:widowControl w:val="0"/>
        <w:numPr>
          <w:ilvl w:val="1"/>
          <w:numId w:val="2"/>
        </w:numPr>
        <w:tabs>
          <w:tab w:val="left" w:pos="567"/>
          <w:tab w:val="num" w:pos="852"/>
          <w:tab w:val="num" w:pos="3686"/>
        </w:tabs>
        <w:suppressAutoHyphens w:val="0"/>
        <w:spacing w:line="276" w:lineRule="auto"/>
        <w:ind w:left="567" w:hanging="567"/>
        <w:rPr>
          <w:color w:val="0D2234"/>
          <w:sz w:val="22"/>
          <w:szCs w:val="22"/>
        </w:rPr>
      </w:pPr>
      <w:r w:rsidRPr="0064449E">
        <w:rPr>
          <w:color w:val="0D2234"/>
          <w:sz w:val="22"/>
          <w:szCs w:val="22"/>
        </w:rPr>
        <w:t xml:space="preserve">Náklady hrazené z majetku Fondu souvisejícího s jeho investiční činností </w:t>
      </w:r>
      <w:r w:rsidRPr="003D2B1A">
        <w:rPr>
          <w:color w:val="0D2234"/>
          <w:sz w:val="22"/>
          <w:szCs w:val="22"/>
        </w:rPr>
        <w:t xml:space="preserve">činí </w:t>
      </w:r>
      <w:r w:rsidR="007047B3" w:rsidRPr="003D2B1A">
        <w:rPr>
          <w:color w:val="0D2234"/>
          <w:sz w:val="22"/>
          <w:szCs w:val="22"/>
        </w:rPr>
        <w:t>zpravidla</w:t>
      </w:r>
      <w:r w:rsidR="007047B3" w:rsidRPr="0064449E">
        <w:rPr>
          <w:color w:val="0D2234"/>
          <w:sz w:val="22"/>
          <w:szCs w:val="22"/>
        </w:rPr>
        <w:t xml:space="preserve"> </w:t>
      </w:r>
      <w:r w:rsidR="00146360">
        <w:rPr>
          <w:color w:val="0D2234"/>
          <w:sz w:val="22"/>
          <w:szCs w:val="22"/>
        </w:rPr>
        <w:t>maximálně 4</w:t>
      </w:r>
      <w:r w:rsidRPr="0064449E">
        <w:rPr>
          <w:color w:val="0D2234"/>
          <w:sz w:val="22"/>
          <w:szCs w:val="22"/>
        </w:rPr>
        <w:t xml:space="preserve"> % p.a. z hodnoty majetku Fondu, avšak budou vždy alespoň ve výši minimálních měsíčních poplatků pro Obhospodařovatele, Administrátora a Depozitáře, jak jsou uvedeny v tomto Statutu, vynásobených počtem měsíců v roce, kdy jsou Fondu služby poskytovány, a můžou tedy dočasně překročit procento nákladovosti, zejména na začátku fungování Fondu. </w:t>
      </w:r>
    </w:p>
    <w:p w14:paraId="2F7C7F37" w14:textId="77777777" w:rsidR="004113EF" w:rsidRPr="0064449E" w:rsidRDefault="004113EF" w:rsidP="004113EF">
      <w:pPr>
        <w:pStyle w:val="Textlnk"/>
        <w:widowControl w:val="0"/>
        <w:numPr>
          <w:ilvl w:val="1"/>
          <w:numId w:val="2"/>
        </w:numPr>
        <w:tabs>
          <w:tab w:val="left" w:pos="567"/>
          <w:tab w:val="num" w:pos="3686"/>
          <w:tab w:val="num" w:pos="4821"/>
        </w:tabs>
        <w:suppressAutoHyphens w:val="0"/>
        <w:spacing w:after="240" w:line="276" w:lineRule="auto"/>
        <w:ind w:left="567" w:hanging="567"/>
        <w:rPr>
          <w:color w:val="0D2234"/>
          <w:sz w:val="22"/>
          <w:szCs w:val="22"/>
        </w:rPr>
      </w:pPr>
      <w:bookmarkStart w:id="131" w:name="_Hlk41060632"/>
      <w:r w:rsidRPr="0064449E">
        <w:rPr>
          <w:color w:val="0D2234"/>
          <w:sz w:val="22"/>
          <w:szCs w:val="22"/>
        </w:rPr>
        <w:t>Dalšími náklady, které vznikají nebo mohou vznikat v souvislosti s činností Fondu, jsou náklady na odměnu za nabízení a zprostředkování investic do Fondu. Tyto jsou hrazeny z majetku Fondu souvisejícího s jeho investiční činností a nesmí přesáhnout součet:</w:t>
      </w:r>
    </w:p>
    <w:p w14:paraId="56292DEE" w14:textId="77777777" w:rsidR="004113EF" w:rsidRPr="0064449E" w:rsidRDefault="004113EF" w:rsidP="004113EF">
      <w:pPr>
        <w:pStyle w:val="Textlnk"/>
        <w:widowControl w:val="0"/>
        <w:numPr>
          <w:ilvl w:val="0"/>
          <w:numId w:val="42"/>
        </w:numPr>
        <w:tabs>
          <w:tab w:val="left" w:pos="567"/>
        </w:tabs>
        <w:suppressAutoHyphens w:val="0"/>
        <w:spacing w:line="276" w:lineRule="auto"/>
        <w:ind w:left="1134" w:hanging="567"/>
        <w:rPr>
          <w:color w:val="0D2234"/>
          <w:sz w:val="22"/>
          <w:szCs w:val="22"/>
        </w:rPr>
      </w:pPr>
      <w:r w:rsidRPr="0064449E">
        <w:rPr>
          <w:color w:val="0D2234"/>
          <w:sz w:val="22"/>
          <w:szCs w:val="22"/>
        </w:rPr>
        <w:t>100 % vstupního poplatku, který se váže k dané investici, a</w:t>
      </w:r>
    </w:p>
    <w:p w14:paraId="04D3F235" w14:textId="77777777" w:rsidR="004113EF" w:rsidRPr="0064449E" w:rsidRDefault="004113EF" w:rsidP="004113EF">
      <w:pPr>
        <w:pStyle w:val="Textlnk"/>
        <w:widowControl w:val="0"/>
        <w:numPr>
          <w:ilvl w:val="0"/>
          <w:numId w:val="42"/>
        </w:numPr>
        <w:tabs>
          <w:tab w:val="left" w:pos="567"/>
        </w:tabs>
        <w:suppressAutoHyphens w:val="0"/>
        <w:spacing w:after="240" w:line="276" w:lineRule="auto"/>
        <w:ind w:left="1134" w:hanging="567"/>
        <w:rPr>
          <w:color w:val="0D2234"/>
          <w:sz w:val="22"/>
          <w:szCs w:val="22"/>
        </w:rPr>
      </w:pPr>
      <w:r w:rsidRPr="0064449E">
        <w:rPr>
          <w:color w:val="0D2234"/>
          <w:sz w:val="22"/>
          <w:szCs w:val="22"/>
        </w:rPr>
        <w:t>ne více než 1,5 % p.a. z aktuální výše investované částky, která byla prokazatelně zprostředkována třetí stranou, během trvání této investice.</w:t>
      </w:r>
    </w:p>
    <w:bookmarkEnd w:id="131"/>
    <w:p w14:paraId="51FFA090" w14:textId="77777777" w:rsidR="004113EF" w:rsidRPr="0064449E" w:rsidRDefault="004113EF" w:rsidP="004113EF">
      <w:pPr>
        <w:pStyle w:val="Textlnk"/>
        <w:widowControl w:val="0"/>
        <w:numPr>
          <w:ilvl w:val="1"/>
          <w:numId w:val="2"/>
        </w:numPr>
        <w:tabs>
          <w:tab w:val="left" w:pos="567"/>
          <w:tab w:val="num" w:pos="710"/>
        </w:tabs>
        <w:suppressAutoHyphens w:val="0"/>
        <w:spacing w:line="288" w:lineRule="auto"/>
        <w:ind w:left="567" w:hanging="567"/>
        <w:rPr>
          <w:color w:val="0D2234"/>
        </w:rPr>
      </w:pPr>
      <w:r w:rsidRPr="0064449E">
        <w:rPr>
          <w:color w:val="0D2234"/>
          <w:sz w:val="22"/>
          <w:szCs w:val="22"/>
          <w:lang w:eastAsia="cs-CZ"/>
        </w:rPr>
        <w:t xml:space="preserve">Tabulka údajů o poplatcích účtovaných Investorům a nákladech hrazených </w:t>
      </w:r>
      <w:r w:rsidRPr="0064449E">
        <w:rPr>
          <w:color w:val="0D2234"/>
          <w:sz w:val="22"/>
          <w:szCs w:val="22"/>
        </w:rPr>
        <w:t>z majetku Fondu souvisejícího s jeho investiční činností</w:t>
      </w:r>
      <w:r w:rsidRPr="0064449E">
        <w:rPr>
          <w:color w:val="0D2234"/>
          <w:sz w:val="22"/>
          <w:szCs w:val="22"/>
          <w:lang w:eastAsia="cs-CZ"/>
        </w:rPr>
        <w:t>:</w:t>
      </w:r>
    </w:p>
    <w:p w14:paraId="56BF8ED3" w14:textId="77777777" w:rsidR="004113EF" w:rsidRPr="0064449E" w:rsidRDefault="004113EF" w:rsidP="004113EF">
      <w:pPr>
        <w:pStyle w:val="Textlnk"/>
        <w:widowControl w:val="0"/>
        <w:pBdr>
          <w:top w:val="single" w:sz="4" w:space="1" w:color="auto"/>
          <w:left w:val="single" w:sz="4" w:space="5" w:color="auto"/>
          <w:bottom w:val="single" w:sz="4" w:space="1" w:color="auto"/>
          <w:right w:val="single" w:sz="4" w:space="4" w:color="auto"/>
        </w:pBdr>
        <w:tabs>
          <w:tab w:val="clear" w:pos="851"/>
        </w:tabs>
        <w:suppressAutoHyphens w:val="0"/>
        <w:spacing w:after="0" w:line="288" w:lineRule="auto"/>
        <w:ind w:left="567"/>
        <w:rPr>
          <w:color w:val="0D2234"/>
          <w:sz w:val="22"/>
          <w:szCs w:val="22"/>
        </w:rPr>
      </w:pPr>
      <w:r w:rsidRPr="0064449E">
        <w:rPr>
          <w:color w:val="0D2234"/>
          <w:sz w:val="22"/>
          <w:szCs w:val="22"/>
        </w:rPr>
        <w:t>Jednorázové poplatky účtované před nebo po uskutečnění investice</w:t>
      </w:r>
    </w:p>
    <w:p w14:paraId="0DD71EAE" w14:textId="77777777" w:rsidR="004113EF" w:rsidRPr="0064449E" w:rsidRDefault="004113EF" w:rsidP="004113EF">
      <w:pPr>
        <w:pStyle w:val="Textlnk"/>
        <w:widowControl w:val="0"/>
        <w:pBdr>
          <w:top w:val="single" w:sz="4" w:space="1" w:color="auto"/>
          <w:left w:val="single" w:sz="4" w:space="5" w:color="auto"/>
          <w:bottom w:val="single" w:sz="4" w:space="1" w:color="auto"/>
          <w:right w:val="single" w:sz="4" w:space="4" w:color="auto"/>
        </w:pBdr>
        <w:tabs>
          <w:tab w:val="clear" w:pos="851"/>
          <w:tab w:val="left" w:pos="567"/>
        </w:tabs>
        <w:suppressAutoHyphens w:val="0"/>
        <w:spacing w:after="0" w:line="288" w:lineRule="auto"/>
        <w:ind w:left="567"/>
        <w:rPr>
          <w:color w:val="0D2234"/>
          <w:sz w:val="22"/>
          <w:szCs w:val="22"/>
        </w:rPr>
      </w:pPr>
      <w:r w:rsidRPr="0064449E">
        <w:rPr>
          <w:color w:val="0D2234"/>
          <w:sz w:val="22"/>
          <w:szCs w:val="22"/>
        </w:rPr>
        <w:t>(Jedná se o nejvyšší částku, která může být Investorovi účtována před uskutečněním investice nebo před vyplacením investice.)</w:t>
      </w:r>
    </w:p>
    <w:p w14:paraId="10C0AD84" w14:textId="77777777" w:rsidR="004113EF" w:rsidRPr="0064449E" w:rsidRDefault="004113EF" w:rsidP="004113EF">
      <w:pPr>
        <w:pStyle w:val="Textlnk"/>
        <w:widowControl w:val="0"/>
        <w:pBdr>
          <w:top w:val="single" w:sz="4" w:space="1" w:color="auto"/>
          <w:left w:val="single" w:sz="4" w:space="5" w:color="auto"/>
          <w:bottom w:val="single" w:sz="4" w:space="1" w:color="auto"/>
          <w:right w:val="single" w:sz="4" w:space="4" w:color="auto"/>
        </w:pBdr>
        <w:tabs>
          <w:tab w:val="clear" w:pos="851"/>
          <w:tab w:val="left" w:pos="567"/>
        </w:tabs>
        <w:suppressAutoHyphens w:val="0"/>
        <w:spacing w:after="0" w:line="288" w:lineRule="auto"/>
        <w:ind w:left="567"/>
        <w:rPr>
          <w:color w:val="0D2234"/>
          <w:sz w:val="22"/>
          <w:szCs w:val="22"/>
          <w:highlight w:val="yellow"/>
        </w:rPr>
      </w:pPr>
    </w:p>
    <w:p w14:paraId="4ACD4C30" w14:textId="3BB266F2" w:rsidR="004113EF" w:rsidRPr="0064449E" w:rsidRDefault="004113EF" w:rsidP="001A7021">
      <w:pPr>
        <w:pStyle w:val="Textlnk"/>
        <w:widowControl w:val="0"/>
        <w:pBdr>
          <w:top w:val="single" w:sz="4" w:space="1" w:color="auto"/>
          <w:left w:val="single" w:sz="4" w:space="5" w:color="auto"/>
          <w:bottom w:val="single" w:sz="4" w:space="1" w:color="auto"/>
          <w:right w:val="single" w:sz="4" w:space="4" w:color="auto"/>
        </w:pBdr>
        <w:tabs>
          <w:tab w:val="clear" w:pos="851"/>
        </w:tabs>
        <w:suppressAutoHyphens w:val="0"/>
        <w:spacing w:after="0" w:line="288" w:lineRule="auto"/>
        <w:ind w:left="3969" w:hanging="3402"/>
        <w:rPr>
          <w:color w:val="0D2234"/>
          <w:sz w:val="22"/>
          <w:szCs w:val="22"/>
        </w:rPr>
      </w:pPr>
      <w:r w:rsidRPr="0064449E">
        <w:rPr>
          <w:b/>
          <w:color w:val="0D2234"/>
          <w:sz w:val="22"/>
          <w:szCs w:val="22"/>
        </w:rPr>
        <w:t>Vstupní poplatek (přirážka)</w:t>
      </w:r>
      <w:r w:rsidRPr="0064449E">
        <w:rPr>
          <w:color w:val="0D2234"/>
          <w:sz w:val="22"/>
          <w:szCs w:val="22"/>
        </w:rPr>
        <w:t xml:space="preserve"> </w:t>
      </w:r>
      <w:r w:rsidRPr="0064449E">
        <w:rPr>
          <w:color w:val="0D2234"/>
          <w:sz w:val="22"/>
          <w:szCs w:val="22"/>
        </w:rPr>
        <w:tab/>
        <w:t xml:space="preserve">až </w:t>
      </w:r>
      <w:r w:rsidR="001A7021" w:rsidRPr="0064449E">
        <w:rPr>
          <w:color w:val="0D2234"/>
          <w:sz w:val="22"/>
          <w:szCs w:val="22"/>
        </w:rPr>
        <w:t>7</w:t>
      </w:r>
      <w:r w:rsidRPr="0064449E">
        <w:rPr>
          <w:color w:val="0D2234"/>
          <w:sz w:val="22"/>
          <w:szCs w:val="22"/>
        </w:rPr>
        <w:t xml:space="preserve"> % z objemu investice dle smlouvy o úpisu </w:t>
      </w:r>
    </w:p>
    <w:p w14:paraId="40F09FDC" w14:textId="77777777" w:rsidR="004113EF" w:rsidRPr="0064449E" w:rsidRDefault="004113EF" w:rsidP="004113EF">
      <w:pPr>
        <w:pStyle w:val="Textlnk"/>
        <w:widowControl w:val="0"/>
        <w:pBdr>
          <w:top w:val="single" w:sz="4" w:space="1" w:color="auto"/>
          <w:left w:val="single" w:sz="4" w:space="5" w:color="auto"/>
          <w:bottom w:val="single" w:sz="4" w:space="1" w:color="auto"/>
          <w:right w:val="single" w:sz="4" w:space="4" w:color="auto"/>
        </w:pBdr>
        <w:tabs>
          <w:tab w:val="clear" w:pos="851"/>
        </w:tabs>
        <w:suppressAutoHyphens w:val="0"/>
        <w:spacing w:after="0" w:line="288" w:lineRule="auto"/>
        <w:ind w:left="3402" w:hanging="2835"/>
        <w:rPr>
          <w:color w:val="0D2234"/>
          <w:sz w:val="22"/>
          <w:szCs w:val="22"/>
        </w:rPr>
      </w:pPr>
    </w:p>
    <w:p w14:paraId="26E381E2" w14:textId="6FFA1A1E" w:rsidR="001A7021" w:rsidRPr="0064449E" w:rsidRDefault="004113EF" w:rsidP="004113EF">
      <w:pPr>
        <w:pStyle w:val="Textlnk"/>
        <w:widowControl w:val="0"/>
        <w:pBdr>
          <w:top w:val="single" w:sz="4" w:space="1" w:color="auto"/>
          <w:left w:val="single" w:sz="4" w:space="5" w:color="auto"/>
          <w:bottom w:val="single" w:sz="4" w:space="1" w:color="auto"/>
          <w:right w:val="single" w:sz="4" w:space="4" w:color="auto"/>
        </w:pBdr>
        <w:suppressAutoHyphens w:val="0"/>
        <w:spacing w:after="0" w:line="288" w:lineRule="auto"/>
        <w:ind w:left="3969" w:hanging="3402"/>
        <w:rPr>
          <w:color w:val="0D2234"/>
          <w:sz w:val="22"/>
          <w:szCs w:val="22"/>
        </w:rPr>
      </w:pPr>
      <w:r w:rsidRPr="0064449E">
        <w:rPr>
          <w:b/>
          <w:color w:val="0D2234"/>
          <w:sz w:val="22"/>
          <w:szCs w:val="22"/>
        </w:rPr>
        <w:t>Výstupní poplatek (srážka)</w:t>
      </w:r>
      <w:r w:rsidRPr="0064449E">
        <w:rPr>
          <w:color w:val="0D2234"/>
          <w:sz w:val="22"/>
          <w:szCs w:val="22"/>
        </w:rPr>
        <w:t xml:space="preserve"> </w:t>
      </w:r>
      <w:r w:rsidR="001A7021" w:rsidRPr="0064449E">
        <w:rPr>
          <w:color w:val="0D2234"/>
          <w:sz w:val="22"/>
          <w:szCs w:val="22"/>
        </w:rPr>
        <w:tab/>
        <w:t>7 % hodnoty odkupovaných akcií v případě, že Investor požádá o odkup Investičních akcií ve lhůtě po uplynutí 1 (jednoho) roku od úpisu odkupovaných Investičních akcií, avšak před uplynutím 3 (tří) let od úpisu odkupovaných Investičních akcií</w:t>
      </w:r>
      <w:r w:rsidR="00027614" w:rsidRPr="0064449E">
        <w:rPr>
          <w:color w:val="0D2234"/>
          <w:sz w:val="22"/>
          <w:szCs w:val="22"/>
        </w:rPr>
        <w:t xml:space="preserve">. </w:t>
      </w:r>
    </w:p>
    <w:p w14:paraId="1CC29354" w14:textId="6F9AC691" w:rsidR="001B747A" w:rsidRPr="0064449E" w:rsidRDefault="001B747A" w:rsidP="004113EF">
      <w:pPr>
        <w:pStyle w:val="Textlnk"/>
        <w:widowControl w:val="0"/>
        <w:pBdr>
          <w:top w:val="single" w:sz="4" w:space="1" w:color="auto"/>
          <w:left w:val="single" w:sz="4" w:space="5" w:color="auto"/>
          <w:bottom w:val="single" w:sz="4" w:space="1" w:color="auto"/>
          <w:right w:val="single" w:sz="4" w:space="4" w:color="auto"/>
        </w:pBdr>
        <w:suppressAutoHyphens w:val="0"/>
        <w:spacing w:after="0" w:line="288" w:lineRule="auto"/>
        <w:ind w:left="3969" w:hanging="3402"/>
        <w:rPr>
          <w:color w:val="0D2234"/>
          <w:sz w:val="22"/>
          <w:szCs w:val="22"/>
        </w:rPr>
      </w:pPr>
    </w:p>
    <w:p w14:paraId="1FC0ACB4" w14:textId="6ED38C44" w:rsidR="001B747A" w:rsidRPr="0064449E" w:rsidRDefault="001B747A" w:rsidP="004113EF">
      <w:pPr>
        <w:pStyle w:val="Textlnk"/>
        <w:widowControl w:val="0"/>
        <w:pBdr>
          <w:top w:val="single" w:sz="4" w:space="1" w:color="auto"/>
          <w:left w:val="single" w:sz="4" w:space="5" w:color="auto"/>
          <w:bottom w:val="single" w:sz="4" w:space="1" w:color="auto"/>
          <w:right w:val="single" w:sz="4" w:space="4" w:color="auto"/>
        </w:pBdr>
        <w:suppressAutoHyphens w:val="0"/>
        <w:spacing w:after="0" w:line="288" w:lineRule="auto"/>
        <w:ind w:left="3969" w:hanging="3402"/>
        <w:rPr>
          <w:color w:val="0D2234"/>
          <w:sz w:val="22"/>
          <w:szCs w:val="22"/>
        </w:rPr>
      </w:pPr>
      <w:r w:rsidRPr="0064449E">
        <w:rPr>
          <w:color w:val="0D2234"/>
          <w:sz w:val="22"/>
          <w:szCs w:val="22"/>
        </w:rPr>
        <w:tab/>
      </w:r>
      <w:r w:rsidRPr="0064449E">
        <w:rPr>
          <w:color w:val="0D2234"/>
          <w:sz w:val="22"/>
          <w:szCs w:val="22"/>
        </w:rPr>
        <w:tab/>
        <w:t>0 % z hodnoty odkupovaných akcií v případě, že Investor požádá o odkup Investičních akcií po uplynutí lhůty 3 (tří) let od úpisu odkupovaných Investičních akcií</w:t>
      </w:r>
    </w:p>
    <w:p w14:paraId="44B9099C" w14:textId="09B277B9" w:rsidR="00E76F12" w:rsidRPr="0064449E" w:rsidRDefault="00E76F12" w:rsidP="004113EF">
      <w:pPr>
        <w:pStyle w:val="Textlnk"/>
        <w:widowControl w:val="0"/>
        <w:pBdr>
          <w:top w:val="single" w:sz="4" w:space="1" w:color="auto"/>
          <w:left w:val="single" w:sz="4" w:space="5" w:color="auto"/>
          <w:bottom w:val="single" w:sz="4" w:space="1" w:color="auto"/>
          <w:right w:val="single" w:sz="4" w:space="4" w:color="auto"/>
        </w:pBdr>
        <w:suppressAutoHyphens w:val="0"/>
        <w:spacing w:after="0" w:line="288" w:lineRule="auto"/>
        <w:ind w:left="3969" w:hanging="3402"/>
        <w:rPr>
          <w:color w:val="0D2234"/>
          <w:sz w:val="22"/>
          <w:szCs w:val="22"/>
        </w:rPr>
      </w:pPr>
    </w:p>
    <w:p w14:paraId="1EA7A3B7" w14:textId="790FD039" w:rsidR="00E76F12" w:rsidRPr="0064449E" w:rsidRDefault="00E76F12" w:rsidP="004113EF">
      <w:pPr>
        <w:pStyle w:val="Textlnk"/>
        <w:widowControl w:val="0"/>
        <w:pBdr>
          <w:top w:val="single" w:sz="4" w:space="1" w:color="auto"/>
          <w:left w:val="single" w:sz="4" w:space="5" w:color="auto"/>
          <w:bottom w:val="single" w:sz="4" w:space="1" w:color="auto"/>
          <w:right w:val="single" w:sz="4" w:space="4" w:color="auto"/>
        </w:pBdr>
        <w:suppressAutoHyphens w:val="0"/>
        <w:spacing w:after="0" w:line="288" w:lineRule="auto"/>
        <w:ind w:left="3969" w:hanging="3402"/>
        <w:rPr>
          <w:color w:val="0D2234"/>
          <w:sz w:val="22"/>
          <w:szCs w:val="22"/>
        </w:rPr>
      </w:pPr>
      <w:r w:rsidRPr="0064449E">
        <w:rPr>
          <w:color w:val="0D2234"/>
          <w:sz w:val="22"/>
          <w:szCs w:val="22"/>
        </w:rPr>
        <w:tab/>
      </w:r>
      <w:r w:rsidRPr="0064449E">
        <w:rPr>
          <w:color w:val="0D2234"/>
          <w:sz w:val="22"/>
          <w:szCs w:val="22"/>
        </w:rPr>
        <w:tab/>
        <w:t xml:space="preserve">Žádost o odkup Investičních akcií lze podat </w:t>
      </w:r>
      <w:hyperlink r:id="rId11" w:history="1"/>
      <w:r w:rsidRPr="0064449E">
        <w:rPr>
          <w:color w:val="0D2234"/>
          <w:sz w:val="22"/>
          <w:szCs w:val="22"/>
        </w:rPr>
        <w:t>poprvé až po uplynutí 1 (jednoho) roku od zahájení vydávání Investičních akcií a následně kdykoliv. Investoři, kteří upíší Investiční akcie po uplynutí 1 (jednoho) roku od zahájení vydávání Investičních akcií, avšak před uplynutím 4 let ode dne, kdy Fond vznikl, nemohou před uplynutím 1 (jednoho) roku ode dne upsání Investičních akcií požádat o odkup těchto akcií.</w:t>
      </w:r>
    </w:p>
    <w:p w14:paraId="27397E59" w14:textId="77777777" w:rsidR="001A7021" w:rsidRPr="0064449E" w:rsidRDefault="001A7021" w:rsidP="004113EF">
      <w:pPr>
        <w:pStyle w:val="Textlnk"/>
        <w:widowControl w:val="0"/>
        <w:pBdr>
          <w:top w:val="single" w:sz="4" w:space="1" w:color="auto"/>
          <w:left w:val="single" w:sz="4" w:space="5" w:color="auto"/>
          <w:bottom w:val="single" w:sz="4" w:space="1" w:color="auto"/>
          <w:right w:val="single" w:sz="4" w:space="4" w:color="auto"/>
        </w:pBdr>
        <w:suppressAutoHyphens w:val="0"/>
        <w:spacing w:after="0" w:line="288" w:lineRule="auto"/>
        <w:ind w:left="3969" w:hanging="3402"/>
        <w:rPr>
          <w:color w:val="0D2234"/>
          <w:sz w:val="22"/>
          <w:szCs w:val="22"/>
        </w:rPr>
      </w:pPr>
    </w:p>
    <w:p w14:paraId="1C472722" w14:textId="77777777" w:rsidR="004113EF" w:rsidRPr="0064449E" w:rsidRDefault="004113EF" w:rsidP="004113EF">
      <w:pPr>
        <w:pStyle w:val="Textlnk"/>
        <w:widowControl w:val="0"/>
        <w:tabs>
          <w:tab w:val="clear" w:pos="851"/>
          <w:tab w:val="left" w:pos="567"/>
        </w:tabs>
        <w:suppressAutoHyphens w:val="0"/>
        <w:spacing w:line="288" w:lineRule="auto"/>
        <w:rPr>
          <w:bCs/>
          <w:color w:val="0D2234"/>
          <w:sz w:val="22"/>
          <w:szCs w:val="22"/>
          <w:highlight w:val="yellow"/>
        </w:rPr>
      </w:pPr>
    </w:p>
    <w:p w14:paraId="70B515FF" w14:textId="77777777" w:rsidR="004113EF" w:rsidRPr="0064449E" w:rsidRDefault="004113EF" w:rsidP="004113EF">
      <w:pPr>
        <w:pStyle w:val="Textlnk"/>
        <w:widowControl w:val="0"/>
        <w:numPr>
          <w:ilvl w:val="1"/>
          <w:numId w:val="2"/>
        </w:numPr>
        <w:tabs>
          <w:tab w:val="left" w:pos="567"/>
          <w:tab w:val="num" w:pos="3686"/>
          <w:tab w:val="num" w:pos="4678"/>
        </w:tabs>
        <w:suppressAutoHyphens w:val="0"/>
        <w:spacing w:after="240"/>
        <w:ind w:left="567" w:hanging="567"/>
        <w:rPr>
          <w:color w:val="0D2234"/>
          <w:sz w:val="22"/>
          <w:szCs w:val="22"/>
        </w:rPr>
      </w:pPr>
      <w:r w:rsidRPr="0064449E">
        <w:rPr>
          <w:color w:val="0D2234"/>
          <w:sz w:val="22"/>
          <w:szCs w:val="22"/>
        </w:rPr>
        <w:t>Náklady, které vznikají, nebo mohou vznikat v souvislosti s majetkem nesouvisejícím s investiční činností Fondu lze hradit pouze z majetku Fondu, který nesouvisí s investiční činností Fondu.</w:t>
      </w:r>
    </w:p>
    <w:p w14:paraId="6CBCEFFE" w14:textId="77777777" w:rsidR="004113EF" w:rsidRPr="0064449E" w:rsidRDefault="004113EF" w:rsidP="004113EF">
      <w:pPr>
        <w:pStyle w:val="Nzevlnk"/>
        <w:keepNext/>
        <w:widowControl w:val="0"/>
        <w:tabs>
          <w:tab w:val="clear" w:pos="851"/>
          <w:tab w:val="left" w:pos="567"/>
        </w:tabs>
        <w:suppressAutoHyphens w:val="0"/>
        <w:spacing w:before="0" w:after="240"/>
        <w:ind w:left="567" w:hanging="567"/>
        <w:outlineLvl w:val="0"/>
        <w:rPr>
          <w:rFonts w:cs="Arial"/>
          <w:b/>
          <w:color w:val="0D2234"/>
          <w:sz w:val="28"/>
          <w:szCs w:val="28"/>
        </w:rPr>
      </w:pPr>
      <w:bookmarkStart w:id="132" w:name="_Toc231268883"/>
      <w:bookmarkStart w:id="133" w:name="_Toc203460211"/>
      <w:bookmarkStart w:id="134" w:name="_Toc499113137"/>
      <w:bookmarkStart w:id="135" w:name="_Toc46397512"/>
      <w:r w:rsidRPr="0064449E">
        <w:rPr>
          <w:rFonts w:cs="Arial"/>
          <w:b/>
          <w:color w:val="0D2234"/>
          <w:sz w:val="28"/>
          <w:szCs w:val="28"/>
        </w:rPr>
        <w:t>Další informace</w:t>
      </w:r>
      <w:bookmarkEnd w:id="132"/>
      <w:bookmarkEnd w:id="133"/>
      <w:bookmarkEnd w:id="134"/>
      <w:bookmarkEnd w:id="135"/>
    </w:p>
    <w:p w14:paraId="274FC1E9" w14:textId="77777777" w:rsidR="004113EF" w:rsidRPr="0064449E" w:rsidRDefault="004113EF" w:rsidP="004113EF">
      <w:pPr>
        <w:pStyle w:val="Textlnk"/>
        <w:widowControl w:val="0"/>
        <w:numPr>
          <w:ilvl w:val="1"/>
          <w:numId w:val="2"/>
        </w:numPr>
        <w:tabs>
          <w:tab w:val="left" w:pos="567"/>
          <w:tab w:val="num" w:pos="4678"/>
        </w:tabs>
        <w:suppressAutoHyphens w:val="0"/>
        <w:spacing w:after="240"/>
        <w:ind w:left="567" w:hanging="567"/>
        <w:rPr>
          <w:color w:val="0D2234"/>
          <w:sz w:val="22"/>
          <w:szCs w:val="22"/>
        </w:rPr>
      </w:pPr>
      <w:bookmarkStart w:id="136" w:name="_Ref188154410"/>
      <w:r w:rsidRPr="0064449E">
        <w:rPr>
          <w:color w:val="0D2234"/>
          <w:sz w:val="22"/>
          <w:szCs w:val="22"/>
        </w:rPr>
        <w:t>Informace o Statutu</w:t>
      </w:r>
      <w:bookmarkEnd w:id="136"/>
    </w:p>
    <w:p w14:paraId="39CECB01" w14:textId="77777777" w:rsidR="004113EF" w:rsidRPr="0064449E" w:rsidRDefault="004113EF" w:rsidP="004113EF">
      <w:pPr>
        <w:pStyle w:val="Textlnk"/>
        <w:widowControl w:val="0"/>
        <w:numPr>
          <w:ilvl w:val="0"/>
          <w:numId w:val="15"/>
        </w:numPr>
        <w:suppressAutoHyphens w:val="0"/>
        <w:spacing w:after="240"/>
        <w:ind w:left="993" w:hanging="426"/>
        <w:rPr>
          <w:color w:val="0D2234"/>
          <w:sz w:val="22"/>
          <w:szCs w:val="22"/>
        </w:rPr>
      </w:pPr>
      <w:r w:rsidRPr="0064449E">
        <w:rPr>
          <w:color w:val="0D2234"/>
          <w:sz w:val="22"/>
          <w:szCs w:val="22"/>
        </w:rPr>
        <w:t>Údaje uvedené ve Statutu jsou průběžně aktualizovány.</w:t>
      </w:r>
    </w:p>
    <w:p w14:paraId="62BC0C08" w14:textId="77777777" w:rsidR="004113EF" w:rsidRPr="0064449E" w:rsidRDefault="004113EF" w:rsidP="004113EF">
      <w:pPr>
        <w:pStyle w:val="Textlnk"/>
        <w:widowControl w:val="0"/>
        <w:numPr>
          <w:ilvl w:val="0"/>
          <w:numId w:val="15"/>
        </w:numPr>
        <w:suppressAutoHyphens w:val="0"/>
        <w:spacing w:after="240"/>
        <w:ind w:left="993" w:hanging="426"/>
        <w:rPr>
          <w:color w:val="0D2234"/>
          <w:sz w:val="22"/>
          <w:szCs w:val="22"/>
        </w:rPr>
      </w:pPr>
      <w:bookmarkStart w:id="137" w:name="_Ref203459987"/>
      <w:r w:rsidRPr="0064449E">
        <w:rPr>
          <w:color w:val="0D2234"/>
          <w:sz w:val="22"/>
          <w:szCs w:val="22"/>
        </w:rPr>
        <w:t>Každému upisovateli Investičních akcií musí být</w:t>
      </w:r>
      <w:bookmarkEnd w:id="137"/>
    </w:p>
    <w:p w14:paraId="63268631" w14:textId="77777777" w:rsidR="004113EF" w:rsidRPr="0064449E" w:rsidRDefault="004113EF" w:rsidP="004113EF">
      <w:pPr>
        <w:pStyle w:val="Textlnk"/>
        <w:widowControl w:val="0"/>
        <w:numPr>
          <w:ilvl w:val="0"/>
          <w:numId w:val="43"/>
        </w:numPr>
        <w:tabs>
          <w:tab w:val="left" w:pos="567"/>
          <w:tab w:val="left" w:pos="1701"/>
        </w:tabs>
        <w:suppressAutoHyphens w:val="0"/>
        <w:spacing w:line="288" w:lineRule="auto"/>
        <w:ind w:left="1701" w:hanging="567"/>
        <w:rPr>
          <w:color w:val="0D2234"/>
          <w:sz w:val="22"/>
          <w:szCs w:val="22"/>
        </w:rPr>
      </w:pPr>
      <w:bookmarkStart w:id="138" w:name="_Ref188154348"/>
      <w:r w:rsidRPr="0064449E">
        <w:rPr>
          <w:color w:val="0D2234"/>
          <w:sz w:val="22"/>
          <w:szCs w:val="22"/>
        </w:rPr>
        <w:t>před uzavřením smlouvy o úpisu nabídnuty bezúplatně Stanovy v aktuálním znění, a</w:t>
      </w:r>
    </w:p>
    <w:p w14:paraId="57F6E63B" w14:textId="77777777" w:rsidR="004113EF" w:rsidRPr="0064449E" w:rsidRDefault="004113EF" w:rsidP="004113EF">
      <w:pPr>
        <w:pStyle w:val="Textlnk"/>
        <w:widowControl w:val="0"/>
        <w:numPr>
          <w:ilvl w:val="0"/>
          <w:numId w:val="43"/>
        </w:numPr>
        <w:tabs>
          <w:tab w:val="left" w:pos="567"/>
          <w:tab w:val="left" w:pos="1701"/>
        </w:tabs>
        <w:suppressAutoHyphens w:val="0"/>
        <w:spacing w:line="288" w:lineRule="auto"/>
        <w:ind w:left="1701" w:hanging="567"/>
        <w:rPr>
          <w:color w:val="0D2234"/>
          <w:sz w:val="22"/>
          <w:szCs w:val="22"/>
        </w:rPr>
      </w:pPr>
      <w:r w:rsidRPr="0064449E">
        <w:rPr>
          <w:color w:val="0D2234"/>
          <w:sz w:val="22"/>
          <w:szCs w:val="22"/>
        </w:rPr>
        <w:t>poskytnut bezúplatně na požádání Statut v aktuálním znění a poslední výroční zpráva.</w:t>
      </w:r>
      <w:bookmarkEnd w:id="138"/>
    </w:p>
    <w:p w14:paraId="35EB5CDF" w14:textId="7F608D2C" w:rsidR="004113EF" w:rsidRPr="0064449E" w:rsidRDefault="004113EF" w:rsidP="004113EF">
      <w:pPr>
        <w:pStyle w:val="Textlnk"/>
        <w:widowControl w:val="0"/>
        <w:numPr>
          <w:ilvl w:val="0"/>
          <w:numId w:val="15"/>
        </w:numPr>
        <w:suppressAutoHyphens w:val="0"/>
        <w:spacing w:after="240"/>
        <w:ind w:left="993" w:hanging="426"/>
        <w:rPr>
          <w:color w:val="0D2234"/>
          <w:sz w:val="22"/>
          <w:szCs w:val="22"/>
        </w:rPr>
      </w:pPr>
      <w:bookmarkStart w:id="139" w:name="_Ref202342645"/>
      <w:r w:rsidRPr="0064449E">
        <w:rPr>
          <w:color w:val="0D2234"/>
          <w:sz w:val="22"/>
          <w:szCs w:val="22"/>
        </w:rPr>
        <w:t xml:space="preserve">Každý upisovatel může dokumenty uvedené v čl. </w:t>
      </w:r>
      <w:r w:rsidRPr="0064449E">
        <w:rPr>
          <w:color w:val="0D2234"/>
          <w:sz w:val="22"/>
          <w:szCs w:val="22"/>
        </w:rPr>
        <w:fldChar w:fldCharType="begin"/>
      </w:r>
      <w:r w:rsidRPr="0064449E">
        <w:rPr>
          <w:color w:val="0D2234"/>
          <w:sz w:val="22"/>
          <w:szCs w:val="22"/>
        </w:rPr>
        <w:instrText xml:space="preserve"> REF _Ref188154410 \r \h  \* MERGEFORMAT </w:instrText>
      </w:r>
      <w:r w:rsidRPr="0064449E">
        <w:rPr>
          <w:color w:val="0D2234"/>
          <w:sz w:val="22"/>
          <w:szCs w:val="22"/>
        </w:rPr>
      </w:r>
      <w:r w:rsidRPr="0064449E">
        <w:rPr>
          <w:color w:val="0D2234"/>
          <w:sz w:val="22"/>
          <w:szCs w:val="22"/>
        </w:rPr>
        <w:fldChar w:fldCharType="separate"/>
      </w:r>
      <w:r w:rsidR="00BA504F">
        <w:rPr>
          <w:color w:val="0D2234"/>
          <w:sz w:val="22"/>
          <w:szCs w:val="22"/>
        </w:rPr>
        <w:t>16.1</w:t>
      </w:r>
      <w:r w:rsidRPr="0064449E">
        <w:rPr>
          <w:color w:val="0D2234"/>
          <w:sz w:val="22"/>
          <w:szCs w:val="22"/>
        </w:rPr>
        <w:fldChar w:fldCharType="end"/>
      </w:r>
      <w:r w:rsidRPr="0064449E">
        <w:rPr>
          <w:color w:val="0D2234"/>
          <w:sz w:val="22"/>
          <w:szCs w:val="22"/>
        </w:rPr>
        <w:t xml:space="preserve"> písm. c) Statutu získat v sídle Administrátora</w:t>
      </w:r>
      <w:r w:rsidR="001A257C" w:rsidRPr="0064449E">
        <w:rPr>
          <w:color w:val="0D2234"/>
          <w:sz w:val="22"/>
          <w:szCs w:val="22"/>
        </w:rPr>
        <w:t xml:space="preserve"> nebo Obhospodařovatele</w:t>
      </w:r>
      <w:r w:rsidRPr="0064449E">
        <w:rPr>
          <w:color w:val="0D2234"/>
          <w:sz w:val="22"/>
          <w:szCs w:val="22"/>
        </w:rPr>
        <w:t>.</w:t>
      </w:r>
      <w:bookmarkEnd w:id="139"/>
    </w:p>
    <w:p w14:paraId="131F4BA6" w14:textId="77777777" w:rsidR="004113EF" w:rsidRPr="0064449E" w:rsidRDefault="004113EF" w:rsidP="004113EF">
      <w:pPr>
        <w:pStyle w:val="Textlnk"/>
        <w:widowControl w:val="0"/>
        <w:numPr>
          <w:ilvl w:val="1"/>
          <w:numId w:val="2"/>
        </w:numPr>
        <w:tabs>
          <w:tab w:val="left" w:pos="567"/>
          <w:tab w:val="num" w:pos="4678"/>
        </w:tabs>
        <w:suppressAutoHyphens w:val="0"/>
        <w:spacing w:after="240"/>
        <w:ind w:left="567" w:hanging="567"/>
        <w:rPr>
          <w:color w:val="0D2234"/>
          <w:sz w:val="22"/>
          <w:szCs w:val="22"/>
        </w:rPr>
      </w:pPr>
      <w:bookmarkStart w:id="140" w:name="_Hlk46222605"/>
      <w:r w:rsidRPr="0064449E">
        <w:rPr>
          <w:color w:val="0D2234"/>
          <w:sz w:val="22"/>
          <w:szCs w:val="22"/>
        </w:rPr>
        <w:t>Informace o Fondu a orgánu dohledu</w:t>
      </w:r>
    </w:p>
    <w:p w14:paraId="32A5E810" w14:textId="77777777" w:rsidR="004113EF" w:rsidRPr="0064449E" w:rsidRDefault="004113EF" w:rsidP="004113EF">
      <w:pPr>
        <w:pStyle w:val="Textlnk"/>
        <w:widowControl w:val="0"/>
        <w:numPr>
          <w:ilvl w:val="0"/>
          <w:numId w:val="16"/>
        </w:numPr>
        <w:suppressAutoHyphens w:val="0"/>
        <w:spacing w:after="240"/>
        <w:ind w:left="993" w:hanging="426"/>
        <w:rPr>
          <w:color w:val="0D2234"/>
          <w:sz w:val="22"/>
          <w:szCs w:val="22"/>
        </w:rPr>
      </w:pPr>
      <w:r w:rsidRPr="0064449E">
        <w:rPr>
          <w:color w:val="0D2234"/>
          <w:sz w:val="22"/>
          <w:szCs w:val="22"/>
        </w:rPr>
        <w:t>Dodatečné informace o Fondu je možné v případě potřeby získat v sídle Administrátora v Pracovní dny od 9:00 do 16:00 hod.</w:t>
      </w:r>
    </w:p>
    <w:p w14:paraId="21C46F9A" w14:textId="77777777" w:rsidR="004113EF" w:rsidRPr="0064449E" w:rsidRDefault="004113EF" w:rsidP="004113EF">
      <w:pPr>
        <w:pStyle w:val="Textlnk"/>
        <w:widowControl w:val="0"/>
        <w:numPr>
          <w:ilvl w:val="0"/>
          <w:numId w:val="16"/>
        </w:numPr>
        <w:suppressAutoHyphens w:val="0"/>
        <w:spacing w:after="240"/>
        <w:ind w:left="993" w:hanging="426"/>
        <w:rPr>
          <w:color w:val="0D2234"/>
          <w:sz w:val="22"/>
          <w:szCs w:val="22"/>
        </w:rPr>
      </w:pPr>
      <w:r w:rsidRPr="0064449E">
        <w:rPr>
          <w:color w:val="0D2234"/>
          <w:sz w:val="22"/>
          <w:szCs w:val="22"/>
        </w:rPr>
        <w:t>Orgánem dohledu Fondu je ČNB.</w:t>
      </w:r>
    </w:p>
    <w:p w14:paraId="07FA2CDB" w14:textId="77777777" w:rsidR="004113EF" w:rsidRPr="0064449E" w:rsidRDefault="004113EF" w:rsidP="004113EF">
      <w:pPr>
        <w:pStyle w:val="Textlnk"/>
        <w:widowControl w:val="0"/>
        <w:numPr>
          <w:ilvl w:val="0"/>
          <w:numId w:val="16"/>
        </w:numPr>
        <w:suppressAutoHyphens w:val="0"/>
        <w:spacing w:after="240"/>
        <w:ind w:left="993" w:hanging="426"/>
        <w:rPr>
          <w:color w:val="0D2234"/>
          <w:sz w:val="22"/>
          <w:szCs w:val="22"/>
        </w:rPr>
      </w:pPr>
      <w:r w:rsidRPr="0064449E">
        <w:rPr>
          <w:color w:val="0D2234"/>
          <w:sz w:val="22"/>
          <w:szCs w:val="22"/>
        </w:rPr>
        <w:t>Fond upozorňuje Investory, že zápis v seznamu investičních fondů vedeném ČNB a výkon dohledu ČNB nejsou zárukou návratnosti investice nebo výkonnosti Fondu, nemohou vyloučit možnost porušení právních povinností či Statutu Fondem, Obhospodařovatelem, Administrátorem, Depozitářem nebo jinou osobou a nezaručují, že případná škoda způsobená takovým porušením bude nahrazena.</w:t>
      </w:r>
    </w:p>
    <w:bookmarkEnd w:id="140"/>
    <w:p w14:paraId="23979318" w14:textId="77777777" w:rsidR="004113EF" w:rsidRPr="0064449E" w:rsidRDefault="004113EF" w:rsidP="004113EF">
      <w:pPr>
        <w:pStyle w:val="Textlnk"/>
        <w:widowControl w:val="0"/>
        <w:numPr>
          <w:ilvl w:val="1"/>
          <w:numId w:val="2"/>
        </w:numPr>
        <w:tabs>
          <w:tab w:val="left" w:pos="567"/>
          <w:tab w:val="num" w:pos="4678"/>
        </w:tabs>
        <w:suppressAutoHyphens w:val="0"/>
        <w:spacing w:after="240"/>
        <w:ind w:left="567" w:hanging="567"/>
        <w:rPr>
          <w:color w:val="0D2234"/>
          <w:sz w:val="22"/>
          <w:szCs w:val="22"/>
        </w:rPr>
      </w:pPr>
      <w:r w:rsidRPr="0064449E">
        <w:rPr>
          <w:color w:val="0D2234"/>
          <w:sz w:val="22"/>
          <w:szCs w:val="22"/>
        </w:rPr>
        <w:t>Zrušení Fondu</w:t>
      </w:r>
    </w:p>
    <w:p w14:paraId="08F2C8C7" w14:textId="77777777" w:rsidR="004113EF" w:rsidRPr="0064449E" w:rsidRDefault="004113EF" w:rsidP="004113EF">
      <w:pPr>
        <w:pStyle w:val="Textlnk"/>
        <w:widowControl w:val="0"/>
        <w:numPr>
          <w:ilvl w:val="0"/>
          <w:numId w:val="3"/>
        </w:numPr>
        <w:tabs>
          <w:tab w:val="left" w:pos="567"/>
        </w:tabs>
        <w:suppressAutoHyphens w:val="0"/>
        <w:spacing w:before="120"/>
        <w:ind w:left="992" w:hanging="425"/>
        <w:rPr>
          <w:color w:val="0D2234"/>
          <w:sz w:val="22"/>
          <w:szCs w:val="22"/>
        </w:rPr>
      </w:pPr>
      <w:r w:rsidRPr="0064449E">
        <w:rPr>
          <w:color w:val="0D2234"/>
          <w:sz w:val="22"/>
          <w:szCs w:val="22"/>
        </w:rPr>
        <w:t>Fond může být zrušen:</w:t>
      </w:r>
    </w:p>
    <w:p w14:paraId="650D3197" w14:textId="77777777" w:rsidR="004113EF" w:rsidRPr="0064449E" w:rsidRDefault="004113EF" w:rsidP="004113EF">
      <w:pPr>
        <w:pStyle w:val="Textlnk"/>
        <w:widowControl w:val="0"/>
        <w:numPr>
          <w:ilvl w:val="1"/>
          <w:numId w:val="5"/>
        </w:numPr>
        <w:tabs>
          <w:tab w:val="clear" w:pos="2160"/>
          <w:tab w:val="left" w:pos="567"/>
          <w:tab w:val="num" w:pos="1701"/>
          <w:tab w:val="left" w:pos="3240"/>
        </w:tabs>
        <w:suppressAutoHyphens w:val="0"/>
        <w:spacing w:after="0"/>
        <w:ind w:left="1701" w:hanging="567"/>
        <w:rPr>
          <w:color w:val="0D2234"/>
          <w:sz w:val="22"/>
          <w:szCs w:val="22"/>
        </w:rPr>
      </w:pPr>
      <w:r w:rsidRPr="0064449E">
        <w:rPr>
          <w:color w:val="0D2234"/>
          <w:sz w:val="22"/>
          <w:szCs w:val="22"/>
        </w:rPr>
        <w:t>rozhodnutím valné hromady Fondu;</w:t>
      </w:r>
    </w:p>
    <w:p w14:paraId="463449A4" w14:textId="77777777" w:rsidR="004113EF" w:rsidRPr="0064449E" w:rsidRDefault="004113EF" w:rsidP="004113EF">
      <w:pPr>
        <w:pStyle w:val="Textlnk"/>
        <w:widowControl w:val="0"/>
        <w:numPr>
          <w:ilvl w:val="1"/>
          <w:numId w:val="5"/>
        </w:numPr>
        <w:tabs>
          <w:tab w:val="clear" w:pos="2160"/>
          <w:tab w:val="left" w:pos="567"/>
          <w:tab w:val="num" w:pos="1701"/>
          <w:tab w:val="left" w:pos="3240"/>
        </w:tabs>
        <w:suppressAutoHyphens w:val="0"/>
        <w:spacing w:after="0"/>
        <w:ind w:left="1701" w:hanging="567"/>
        <w:rPr>
          <w:color w:val="0D2234"/>
          <w:sz w:val="22"/>
          <w:szCs w:val="22"/>
        </w:rPr>
      </w:pPr>
      <w:r w:rsidRPr="0064449E">
        <w:rPr>
          <w:color w:val="0D2234"/>
          <w:sz w:val="22"/>
          <w:szCs w:val="22"/>
        </w:rPr>
        <w:t>rozhodnutím soudu; nebo</w:t>
      </w:r>
    </w:p>
    <w:p w14:paraId="5EFA05F9" w14:textId="77777777" w:rsidR="004113EF" w:rsidRPr="0064449E" w:rsidRDefault="004113EF" w:rsidP="004113EF">
      <w:pPr>
        <w:pStyle w:val="Textlnk"/>
        <w:widowControl w:val="0"/>
        <w:numPr>
          <w:ilvl w:val="1"/>
          <w:numId w:val="5"/>
        </w:numPr>
        <w:tabs>
          <w:tab w:val="clear" w:pos="2160"/>
          <w:tab w:val="left" w:pos="567"/>
          <w:tab w:val="num" w:pos="1701"/>
          <w:tab w:val="left" w:pos="3240"/>
        </w:tabs>
        <w:suppressAutoHyphens w:val="0"/>
        <w:spacing w:after="240"/>
        <w:ind w:left="1701" w:hanging="567"/>
        <w:rPr>
          <w:color w:val="0D2234"/>
          <w:sz w:val="22"/>
          <w:szCs w:val="22"/>
        </w:rPr>
      </w:pPr>
      <w:r w:rsidRPr="0064449E">
        <w:rPr>
          <w:color w:val="0D2234"/>
          <w:sz w:val="22"/>
          <w:szCs w:val="22"/>
        </w:rPr>
        <w:t>v důsledku přeměny (fúzí či rozdělením).</w:t>
      </w:r>
    </w:p>
    <w:p w14:paraId="38C402CA" w14:textId="77777777" w:rsidR="004113EF" w:rsidRPr="0064449E" w:rsidRDefault="004113EF" w:rsidP="004113EF">
      <w:pPr>
        <w:pStyle w:val="Textlnk"/>
        <w:widowControl w:val="0"/>
        <w:numPr>
          <w:ilvl w:val="0"/>
          <w:numId w:val="3"/>
        </w:numPr>
        <w:tabs>
          <w:tab w:val="left" w:pos="567"/>
        </w:tabs>
        <w:suppressAutoHyphens w:val="0"/>
        <w:spacing w:before="120"/>
        <w:ind w:left="993" w:hanging="426"/>
        <w:rPr>
          <w:color w:val="0D2234"/>
          <w:sz w:val="22"/>
          <w:szCs w:val="22"/>
        </w:rPr>
      </w:pPr>
      <w:r w:rsidRPr="0064449E">
        <w:rPr>
          <w:color w:val="0D2234"/>
          <w:sz w:val="22"/>
          <w:szCs w:val="22"/>
        </w:rPr>
        <w:t>Návrh na jmenování likvidátora schvaluje valná hromada Fondu. Usnesení valné hromady o jmenování likvidátora je Fond povinen doručit Obhospodařovateli a Administrátorovi bez zbytečného odkladu.</w:t>
      </w:r>
    </w:p>
    <w:p w14:paraId="52ABD759" w14:textId="77777777" w:rsidR="004113EF" w:rsidRPr="0064449E" w:rsidRDefault="004113EF" w:rsidP="004113EF">
      <w:pPr>
        <w:pStyle w:val="Textlnk"/>
        <w:widowControl w:val="0"/>
        <w:numPr>
          <w:ilvl w:val="0"/>
          <w:numId w:val="3"/>
        </w:numPr>
        <w:tabs>
          <w:tab w:val="left" w:pos="567"/>
        </w:tabs>
        <w:suppressAutoHyphens w:val="0"/>
        <w:spacing w:before="120"/>
        <w:ind w:left="993" w:hanging="426"/>
        <w:rPr>
          <w:color w:val="0D2234"/>
          <w:sz w:val="22"/>
          <w:szCs w:val="22"/>
        </w:rPr>
      </w:pPr>
      <w:r w:rsidRPr="0064449E">
        <w:rPr>
          <w:color w:val="0D2234"/>
          <w:sz w:val="22"/>
          <w:szCs w:val="22"/>
        </w:rPr>
        <w:t>Akcionář má právo na podíl na likvidačním zůstatku.</w:t>
      </w:r>
    </w:p>
    <w:p w14:paraId="2571549D" w14:textId="77777777" w:rsidR="004113EF" w:rsidRPr="0064449E" w:rsidRDefault="004113EF" w:rsidP="004113EF">
      <w:pPr>
        <w:pStyle w:val="Textlnk"/>
        <w:widowControl w:val="0"/>
        <w:numPr>
          <w:ilvl w:val="0"/>
          <w:numId w:val="3"/>
        </w:numPr>
        <w:tabs>
          <w:tab w:val="left" w:pos="567"/>
        </w:tabs>
        <w:suppressAutoHyphens w:val="0"/>
        <w:spacing w:before="120"/>
        <w:ind w:left="993" w:hanging="426"/>
        <w:rPr>
          <w:color w:val="0D2234"/>
          <w:sz w:val="22"/>
          <w:szCs w:val="22"/>
        </w:rPr>
      </w:pPr>
      <w:r w:rsidRPr="0064449E">
        <w:rPr>
          <w:color w:val="0D2234"/>
          <w:sz w:val="22"/>
          <w:szCs w:val="22"/>
        </w:rPr>
        <w:t>Postup při zrušení nebo přeměně Fondu či jeho zrušení s likvidací, jakožto i práva Akcionářů při zrušení nebo přeměně Fondu se řídí obecně závaznými právními předpisy, a to zejména ZISIF, ZOK, OZ a Zákonem o přeměnách, a dále Stanovami.</w:t>
      </w:r>
    </w:p>
    <w:p w14:paraId="07C7D85D" w14:textId="77777777" w:rsidR="004113EF" w:rsidRPr="0064449E" w:rsidRDefault="004113EF" w:rsidP="004113EF">
      <w:pPr>
        <w:pStyle w:val="Textlnk"/>
        <w:widowControl w:val="0"/>
        <w:numPr>
          <w:ilvl w:val="1"/>
          <w:numId w:val="2"/>
        </w:numPr>
        <w:tabs>
          <w:tab w:val="left" w:pos="567"/>
          <w:tab w:val="num" w:pos="4678"/>
        </w:tabs>
        <w:suppressAutoHyphens w:val="0"/>
        <w:spacing w:after="240"/>
        <w:ind w:left="567" w:hanging="567"/>
        <w:rPr>
          <w:color w:val="0D2234"/>
          <w:sz w:val="22"/>
          <w:szCs w:val="22"/>
        </w:rPr>
      </w:pPr>
      <w:bookmarkStart w:id="141" w:name="_Ref188154446"/>
      <w:r w:rsidRPr="0064449E">
        <w:rPr>
          <w:color w:val="0D2234"/>
          <w:sz w:val="22"/>
          <w:szCs w:val="22"/>
        </w:rPr>
        <w:t>Základní informace o daňovém systému, který se vztahuje na Fond:</w:t>
      </w:r>
    </w:p>
    <w:p w14:paraId="18C42CA6" w14:textId="77777777" w:rsidR="004113EF" w:rsidRPr="0064449E" w:rsidRDefault="004113EF" w:rsidP="004113EF">
      <w:pPr>
        <w:pStyle w:val="Textlnk"/>
        <w:widowControl w:val="0"/>
        <w:numPr>
          <w:ilvl w:val="0"/>
          <w:numId w:val="4"/>
        </w:numPr>
        <w:tabs>
          <w:tab w:val="left" w:pos="567"/>
        </w:tabs>
        <w:suppressAutoHyphens w:val="0"/>
        <w:spacing w:before="120"/>
        <w:ind w:left="993" w:hanging="426"/>
        <w:rPr>
          <w:color w:val="0D2234"/>
          <w:sz w:val="22"/>
          <w:szCs w:val="22"/>
        </w:rPr>
      </w:pPr>
      <w:r w:rsidRPr="0064449E">
        <w:rPr>
          <w:color w:val="0D2234"/>
          <w:sz w:val="22"/>
          <w:szCs w:val="22"/>
        </w:rPr>
        <w:t>Zdanění Fondu a jeho akcionářů podléhá daňovým předpisům České republiky, zejména zákonu č. 586/1992 Sb., o daních z příjmů, ve znění pozdějších předpisů. Fond je základním investičním fondem, jehož příjmy aktuálně podléhají dani z příjmů ve výši 5 %.</w:t>
      </w:r>
    </w:p>
    <w:p w14:paraId="38F18D02" w14:textId="77777777" w:rsidR="004113EF" w:rsidRPr="0064449E" w:rsidRDefault="004113EF" w:rsidP="004113EF">
      <w:pPr>
        <w:pStyle w:val="Textlnk"/>
        <w:widowControl w:val="0"/>
        <w:numPr>
          <w:ilvl w:val="0"/>
          <w:numId w:val="4"/>
        </w:numPr>
        <w:tabs>
          <w:tab w:val="left" w:pos="567"/>
        </w:tabs>
        <w:suppressAutoHyphens w:val="0"/>
        <w:spacing w:before="120"/>
        <w:ind w:left="993" w:hanging="426"/>
        <w:rPr>
          <w:color w:val="0D2234"/>
          <w:sz w:val="22"/>
          <w:szCs w:val="22"/>
        </w:rPr>
      </w:pPr>
      <w:r w:rsidRPr="0064449E">
        <w:rPr>
          <w:color w:val="0D2234"/>
          <w:sz w:val="22"/>
          <w:szCs w:val="22"/>
        </w:rPr>
        <w:t>Plynou-li příjmy z prodeje akcií Fondu daňovému nerezidentu v České republice, je v případech stanovených obecně závazným právním předpisem český kupující povinen srazit z kupní ceny zajištění daně z příjmů ve výši podle obecně závazných právních předpisů.</w:t>
      </w:r>
    </w:p>
    <w:p w14:paraId="25BB621D" w14:textId="77777777" w:rsidR="004113EF" w:rsidRPr="0064449E" w:rsidRDefault="004113EF" w:rsidP="004113EF">
      <w:pPr>
        <w:pStyle w:val="Textlnk"/>
        <w:widowControl w:val="0"/>
        <w:numPr>
          <w:ilvl w:val="0"/>
          <w:numId w:val="4"/>
        </w:numPr>
        <w:tabs>
          <w:tab w:val="left" w:pos="567"/>
        </w:tabs>
        <w:suppressAutoHyphens w:val="0"/>
        <w:spacing w:before="120"/>
        <w:ind w:left="993" w:hanging="426"/>
        <w:rPr>
          <w:color w:val="0D2234"/>
          <w:sz w:val="22"/>
          <w:szCs w:val="22"/>
        </w:rPr>
      </w:pPr>
      <w:r w:rsidRPr="0064449E">
        <w:rPr>
          <w:color w:val="0D2234"/>
          <w:sz w:val="22"/>
          <w:szCs w:val="22"/>
        </w:rPr>
        <w:t xml:space="preserve">Dividenda vyplácená Fondem v obecné rovině podléhá zdanění 15% srážkovou daní. Sazba srážkové daně může být omezena mezinárodní smlouvou o zamezení dvojího zdanění, kterou je Česká republika vázána. </w:t>
      </w:r>
      <w:bookmarkStart w:id="142" w:name="_Hlk46222030"/>
      <w:r w:rsidRPr="0064449E">
        <w:rPr>
          <w:color w:val="0D2234"/>
          <w:sz w:val="22"/>
          <w:szCs w:val="22"/>
        </w:rPr>
        <w:t>Před výplatou dividendy proto může být Fondem požadován průkaz daňového domicilu příjemce – zahraničního Akcionáře a/nebo Investora</w:t>
      </w:r>
      <w:bookmarkEnd w:id="142"/>
      <w:r w:rsidRPr="0064449E">
        <w:rPr>
          <w:color w:val="0D2234"/>
          <w:sz w:val="22"/>
          <w:szCs w:val="22"/>
        </w:rPr>
        <w:t>.</w:t>
      </w:r>
    </w:p>
    <w:p w14:paraId="20AFCAF4" w14:textId="77777777" w:rsidR="004113EF" w:rsidRPr="0064449E" w:rsidRDefault="004113EF" w:rsidP="004113EF">
      <w:pPr>
        <w:pStyle w:val="Textlnk"/>
        <w:widowControl w:val="0"/>
        <w:numPr>
          <w:ilvl w:val="0"/>
          <w:numId w:val="4"/>
        </w:numPr>
        <w:tabs>
          <w:tab w:val="left" w:pos="567"/>
        </w:tabs>
        <w:suppressAutoHyphens w:val="0"/>
        <w:spacing w:before="120"/>
        <w:ind w:left="993" w:hanging="426"/>
        <w:rPr>
          <w:color w:val="0D2234"/>
          <w:sz w:val="22"/>
          <w:szCs w:val="22"/>
        </w:rPr>
      </w:pPr>
      <w:r w:rsidRPr="0064449E">
        <w:rPr>
          <w:color w:val="0D2234"/>
          <w:sz w:val="22"/>
          <w:szCs w:val="22"/>
        </w:rPr>
        <w:t xml:space="preserve">Dividendy vyplácené právnické osobě mohou být osvobozeny od zdanění, pokud jsou splněny podmínky stanovené právními předpisy, </w:t>
      </w:r>
      <w:bookmarkStart w:id="143" w:name="_Hlk46222064"/>
      <w:r w:rsidRPr="0064449E">
        <w:rPr>
          <w:color w:val="0D2234"/>
          <w:sz w:val="22"/>
          <w:szCs w:val="22"/>
        </w:rPr>
        <w:t>zejména tehdy, když je Akcionář a/nebo Investor daňovým rezidentem členského státu Evropské unie, popřípadě Švýcarska, podléhající dani z příjmů právnických osob, vlastní alespoň 10% podíl na zapisovaném základním kapitálu Fondu, právní forma Akcionáře a/nebo Investora odpovídá formám popsaných v příloze příslušné směrnice Evropských společenství (v České republice se jedná o tyto právní formy: akciová společnost, společnost s ručením omezeným nebo družstvo) a vlastní minimální požadovaný podíl nejméně 12 (dvanáct) měsíců, přičemž tato podmínka může být splněna i dodatečně</w:t>
      </w:r>
      <w:bookmarkEnd w:id="143"/>
      <w:r w:rsidRPr="0064449E">
        <w:rPr>
          <w:color w:val="0D2234"/>
          <w:sz w:val="22"/>
          <w:szCs w:val="22"/>
        </w:rPr>
        <w:t>.</w:t>
      </w:r>
    </w:p>
    <w:p w14:paraId="1309B302" w14:textId="77777777" w:rsidR="004113EF" w:rsidRPr="0064449E" w:rsidRDefault="004113EF" w:rsidP="004113EF">
      <w:pPr>
        <w:pStyle w:val="Textlnk"/>
        <w:widowControl w:val="0"/>
        <w:numPr>
          <w:ilvl w:val="0"/>
          <w:numId w:val="4"/>
        </w:numPr>
        <w:tabs>
          <w:tab w:val="left" w:pos="567"/>
        </w:tabs>
        <w:suppressAutoHyphens w:val="0"/>
        <w:spacing w:before="120"/>
        <w:ind w:left="993" w:hanging="426"/>
        <w:rPr>
          <w:color w:val="0D2234"/>
          <w:sz w:val="22"/>
          <w:szCs w:val="22"/>
        </w:rPr>
      </w:pPr>
      <w:bookmarkStart w:id="144" w:name="_Hlk46222843"/>
      <w:r w:rsidRPr="0064449E">
        <w:rPr>
          <w:color w:val="0D2234"/>
          <w:sz w:val="22"/>
          <w:szCs w:val="22"/>
        </w:rPr>
        <w:t xml:space="preserve">Režim zdanění zahraničních investorů je obecně závislý na státu daňové rezidence investora. Akcionář a/nebo Investor je povinen poskytnout Fondu, resp. Administrátorovi součinnost při určení státu své daňové rezidence v souladu se Stanovami. </w:t>
      </w:r>
      <w:bookmarkStart w:id="145" w:name="_Hlk46222379"/>
      <w:bookmarkEnd w:id="144"/>
      <w:r w:rsidRPr="0064449E">
        <w:rPr>
          <w:color w:val="0D2234"/>
          <w:sz w:val="22"/>
          <w:szCs w:val="22"/>
        </w:rPr>
        <w:t>Akcionář a/nebo Investor je povinen nahlásit změnu svého daňového domicilu Administrátorovi, a to neprodleně po tom, co tato změna nastane. Pokud Administrátor nebude mít aktuální informace o domicilu Akcionáře a/nebo Investora, může tomuto Akcionáři a/nebo Investorovi odepřít plnění.</w:t>
      </w:r>
      <w:bookmarkEnd w:id="145"/>
    </w:p>
    <w:p w14:paraId="76250853" w14:textId="77777777" w:rsidR="004113EF" w:rsidRPr="0064449E" w:rsidRDefault="004113EF" w:rsidP="004113EF">
      <w:pPr>
        <w:pStyle w:val="Textlnk"/>
        <w:widowControl w:val="0"/>
        <w:numPr>
          <w:ilvl w:val="0"/>
          <w:numId w:val="4"/>
        </w:numPr>
        <w:tabs>
          <w:tab w:val="left" w:pos="567"/>
        </w:tabs>
        <w:suppressAutoHyphens w:val="0"/>
        <w:spacing w:before="120"/>
        <w:ind w:left="993" w:hanging="426"/>
        <w:rPr>
          <w:color w:val="0D2234"/>
          <w:sz w:val="22"/>
          <w:szCs w:val="22"/>
        </w:rPr>
      </w:pPr>
      <w:r w:rsidRPr="0064449E">
        <w:rPr>
          <w:color w:val="0D2234"/>
          <w:sz w:val="22"/>
          <w:szCs w:val="22"/>
        </w:rPr>
        <w:t xml:space="preserve">Režim zdanění příjmů nebo zisků jednotlivých Akcionářů a/nebo Investorů záleží na platných </w:t>
      </w:r>
      <w:bookmarkStart w:id="146" w:name="_Hlk46222413"/>
      <w:r w:rsidRPr="0064449E">
        <w:rPr>
          <w:color w:val="0D2234"/>
          <w:sz w:val="22"/>
          <w:szCs w:val="22"/>
        </w:rPr>
        <w:t xml:space="preserve">aplikovatelných </w:t>
      </w:r>
      <w:bookmarkEnd w:id="146"/>
      <w:r w:rsidRPr="0064449E">
        <w:rPr>
          <w:color w:val="0D2234"/>
          <w:sz w:val="22"/>
          <w:szCs w:val="22"/>
        </w:rPr>
        <w:t xml:space="preserve">daňových předpisech, které nemusí být pro všechny Investory a/nebo Akcionáře shodné, a proto v případě, kdy si Investor a/nebo Akcionář není jistý ohledně režimu zdanění, který se ho týká, by měl vyhledat profesionální </w:t>
      </w:r>
      <w:bookmarkStart w:id="147" w:name="_Hlk46222458"/>
      <w:r w:rsidRPr="0064449E">
        <w:rPr>
          <w:color w:val="0D2234"/>
          <w:sz w:val="22"/>
          <w:szCs w:val="22"/>
        </w:rPr>
        <w:t xml:space="preserve">daňové </w:t>
      </w:r>
      <w:bookmarkEnd w:id="141"/>
      <w:r w:rsidRPr="0064449E">
        <w:rPr>
          <w:color w:val="0D2234"/>
          <w:sz w:val="22"/>
          <w:szCs w:val="22"/>
        </w:rPr>
        <w:t>poradenství</w:t>
      </w:r>
      <w:bookmarkEnd w:id="147"/>
      <w:r w:rsidRPr="0064449E">
        <w:rPr>
          <w:color w:val="0D2234"/>
          <w:sz w:val="22"/>
          <w:szCs w:val="22"/>
        </w:rPr>
        <w:t>.</w:t>
      </w:r>
    </w:p>
    <w:p w14:paraId="05BD45A0" w14:textId="77777777" w:rsidR="004113EF" w:rsidRPr="0064449E" w:rsidRDefault="004113EF" w:rsidP="004113EF">
      <w:pPr>
        <w:pStyle w:val="Textlnk"/>
        <w:widowControl w:val="0"/>
        <w:numPr>
          <w:ilvl w:val="1"/>
          <w:numId w:val="2"/>
        </w:numPr>
        <w:tabs>
          <w:tab w:val="left" w:pos="567"/>
          <w:tab w:val="num" w:pos="4678"/>
        </w:tabs>
        <w:suppressAutoHyphens w:val="0"/>
        <w:spacing w:after="240"/>
        <w:ind w:left="567" w:hanging="567"/>
        <w:rPr>
          <w:color w:val="0D2234"/>
          <w:sz w:val="22"/>
          <w:szCs w:val="22"/>
        </w:rPr>
      </w:pPr>
      <w:bookmarkStart w:id="148" w:name="_Hlk46223051"/>
      <w:r w:rsidRPr="0064449E">
        <w:rPr>
          <w:color w:val="0D2234"/>
          <w:sz w:val="22"/>
          <w:szCs w:val="22"/>
        </w:rPr>
        <w:t>Pro řešení sporů v souvislosti s investicí Investora do Fondu jsou příslušné soudy České republiky, není-li smlouvou nebo kogentním ustanovením obecně závazného právního předpisu stanoveno jinak. Rozhodným právem pro smluvní závazkový vztah v souvislosti s investicí Investora do Fondu je právní řád České republiky, není-li smlouvou nebo kogentním ustanovením obecně závazného právního předpisu stanoveno jinak.</w:t>
      </w:r>
    </w:p>
    <w:bookmarkEnd w:id="148"/>
    <w:p w14:paraId="4924CD23" w14:textId="77777777" w:rsidR="004113EF" w:rsidRPr="0064449E" w:rsidRDefault="004113EF" w:rsidP="004113EF">
      <w:pPr>
        <w:pStyle w:val="Textlnk"/>
        <w:widowControl w:val="0"/>
        <w:numPr>
          <w:ilvl w:val="1"/>
          <w:numId w:val="2"/>
        </w:numPr>
        <w:tabs>
          <w:tab w:val="left" w:pos="567"/>
          <w:tab w:val="num" w:pos="852"/>
        </w:tabs>
        <w:suppressAutoHyphens w:val="0"/>
        <w:spacing w:line="312" w:lineRule="auto"/>
        <w:ind w:left="567" w:hanging="567"/>
        <w:rPr>
          <w:color w:val="0D2234"/>
          <w:sz w:val="22"/>
          <w:szCs w:val="22"/>
        </w:rPr>
      </w:pPr>
      <w:r w:rsidRPr="0064449E">
        <w:rPr>
          <w:color w:val="0D2234"/>
          <w:sz w:val="22"/>
          <w:szCs w:val="22"/>
        </w:rPr>
        <w:t>V případě, že se při posouzení určitého právního případu dostane do rozporu výslovné ustanovení tohoto Statutu s výslovným ustanovením Stanov, posoudí se tento právní případ podle Stanov.</w:t>
      </w:r>
    </w:p>
    <w:p w14:paraId="23DE9288" w14:textId="77777777" w:rsidR="004113EF" w:rsidRPr="0064449E" w:rsidRDefault="004113EF" w:rsidP="004113EF">
      <w:pPr>
        <w:pStyle w:val="Nzevlnk"/>
        <w:keepNext/>
        <w:widowControl w:val="0"/>
        <w:tabs>
          <w:tab w:val="clear" w:pos="851"/>
          <w:tab w:val="left" w:pos="567"/>
        </w:tabs>
        <w:suppressAutoHyphens w:val="0"/>
        <w:spacing w:before="0" w:after="240"/>
        <w:ind w:left="567" w:hanging="567"/>
        <w:outlineLvl w:val="0"/>
        <w:rPr>
          <w:rFonts w:cs="Arial"/>
          <w:b/>
          <w:color w:val="0D2234"/>
          <w:sz w:val="28"/>
          <w:szCs w:val="28"/>
        </w:rPr>
      </w:pPr>
      <w:bookmarkStart w:id="149" w:name="_Toc231268884"/>
      <w:bookmarkStart w:id="150" w:name="_Toc203460212"/>
      <w:bookmarkStart w:id="151" w:name="_Toc499113138"/>
      <w:bookmarkStart w:id="152" w:name="_Toc46397513"/>
      <w:r w:rsidRPr="0064449E">
        <w:rPr>
          <w:rFonts w:cs="Arial"/>
          <w:b/>
          <w:color w:val="0D2234"/>
          <w:sz w:val="28"/>
          <w:szCs w:val="28"/>
        </w:rPr>
        <w:t>Poskytování informací o hospodaření Fondu</w:t>
      </w:r>
      <w:bookmarkEnd w:id="149"/>
      <w:bookmarkEnd w:id="150"/>
      <w:bookmarkEnd w:id="151"/>
      <w:bookmarkEnd w:id="152"/>
    </w:p>
    <w:p w14:paraId="2CA82494" w14:textId="77777777" w:rsidR="004113EF" w:rsidRPr="0064449E" w:rsidRDefault="004113EF" w:rsidP="004113EF">
      <w:pPr>
        <w:pStyle w:val="Textlnk"/>
        <w:widowControl w:val="0"/>
        <w:numPr>
          <w:ilvl w:val="1"/>
          <w:numId w:val="2"/>
        </w:numPr>
        <w:tabs>
          <w:tab w:val="left" w:pos="567"/>
          <w:tab w:val="num" w:pos="4678"/>
        </w:tabs>
        <w:suppressAutoHyphens w:val="0"/>
        <w:spacing w:after="240"/>
        <w:ind w:left="567" w:hanging="567"/>
        <w:rPr>
          <w:color w:val="0D2234"/>
          <w:sz w:val="22"/>
          <w:szCs w:val="22"/>
        </w:rPr>
      </w:pPr>
      <w:r w:rsidRPr="0064449E">
        <w:rPr>
          <w:color w:val="0D2234"/>
          <w:sz w:val="22"/>
          <w:szCs w:val="22"/>
        </w:rPr>
        <w:t>Fond je povinen nejpozději do 4 (čtyř) měsíců po skončení účetního období zaslat ČNB svou výroční zprávu. Obhospodařovatel a Administrátor jsou povinni předkládat ČNB hlášení fondu kvalifikovaných investorů podle § 3 odst. 3 písm. c) Vyhlášky o oznamování údajů.</w:t>
      </w:r>
    </w:p>
    <w:p w14:paraId="49900BF2" w14:textId="77777777" w:rsidR="004113EF" w:rsidRPr="0064449E" w:rsidRDefault="004113EF" w:rsidP="004113EF">
      <w:pPr>
        <w:pStyle w:val="Textlnk"/>
        <w:widowControl w:val="0"/>
        <w:numPr>
          <w:ilvl w:val="1"/>
          <w:numId w:val="2"/>
        </w:numPr>
        <w:tabs>
          <w:tab w:val="left" w:pos="567"/>
        </w:tabs>
        <w:suppressAutoHyphens w:val="0"/>
        <w:spacing w:after="240"/>
        <w:ind w:left="567" w:hanging="567"/>
        <w:rPr>
          <w:color w:val="0D2234"/>
          <w:sz w:val="22"/>
          <w:szCs w:val="22"/>
        </w:rPr>
      </w:pPr>
      <w:bookmarkStart w:id="153" w:name="_Ref383443909"/>
      <w:r w:rsidRPr="0064449E">
        <w:rPr>
          <w:color w:val="0D2234"/>
          <w:sz w:val="22"/>
          <w:szCs w:val="22"/>
        </w:rPr>
        <w:t>Informování Akcionářů a/nebo Investorů</w:t>
      </w:r>
    </w:p>
    <w:tbl>
      <w:tblPr>
        <w:tblW w:w="4693" w:type="pct"/>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512"/>
        <w:gridCol w:w="2166"/>
        <w:gridCol w:w="3828"/>
      </w:tblGrid>
      <w:tr w:rsidR="004113EF" w:rsidRPr="0064449E" w14:paraId="09A66120" w14:textId="77777777" w:rsidTr="000D4661">
        <w:trPr>
          <w:trHeight w:val="801"/>
        </w:trPr>
        <w:tc>
          <w:tcPr>
            <w:tcW w:w="1477" w:type="pct"/>
            <w:shd w:val="clear" w:color="auto" w:fill="0D2234"/>
            <w:vAlign w:val="center"/>
          </w:tcPr>
          <w:p w14:paraId="36271603" w14:textId="77777777" w:rsidR="004113EF" w:rsidRPr="0064449E" w:rsidRDefault="004113EF" w:rsidP="000D4661">
            <w:pPr>
              <w:pStyle w:val="SAMPLE"/>
              <w:rPr>
                <w:color w:val="FFFFFF" w:themeColor="background1"/>
                <w:szCs w:val="32"/>
              </w:rPr>
            </w:pPr>
            <w:r w:rsidRPr="0064449E">
              <w:rPr>
                <w:b/>
                <w:color w:val="FFFFFF" w:themeColor="background1"/>
                <w:szCs w:val="18"/>
              </w:rPr>
              <w:t>Druh poskytované informace</w:t>
            </w:r>
          </w:p>
        </w:tc>
        <w:tc>
          <w:tcPr>
            <w:tcW w:w="1273" w:type="pct"/>
            <w:shd w:val="clear" w:color="auto" w:fill="0D2234"/>
            <w:vAlign w:val="center"/>
          </w:tcPr>
          <w:p w14:paraId="1484356D" w14:textId="77777777" w:rsidR="004113EF" w:rsidRPr="0064449E" w:rsidRDefault="004113EF" w:rsidP="000D4661">
            <w:pPr>
              <w:pStyle w:val="SAMPLE"/>
              <w:rPr>
                <w:color w:val="FFFFFF" w:themeColor="background1"/>
                <w:szCs w:val="32"/>
              </w:rPr>
            </w:pPr>
            <w:r w:rsidRPr="0064449E">
              <w:rPr>
                <w:b/>
                <w:color w:val="FFFFFF" w:themeColor="background1"/>
                <w:szCs w:val="18"/>
              </w:rPr>
              <w:t>Frekvence a/nebo lhůta pro poskytnutí informace</w:t>
            </w:r>
          </w:p>
        </w:tc>
        <w:tc>
          <w:tcPr>
            <w:tcW w:w="2250" w:type="pct"/>
            <w:shd w:val="clear" w:color="auto" w:fill="0D2234"/>
            <w:vAlign w:val="center"/>
          </w:tcPr>
          <w:p w14:paraId="2F026340" w14:textId="77777777" w:rsidR="004113EF" w:rsidRPr="0064449E" w:rsidRDefault="004113EF" w:rsidP="000D4661">
            <w:pPr>
              <w:pStyle w:val="SAMPLE"/>
              <w:rPr>
                <w:color w:val="FFFFFF" w:themeColor="background1"/>
                <w:szCs w:val="32"/>
              </w:rPr>
            </w:pPr>
            <w:r w:rsidRPr="0064449E">
              <w:rPr>
                <w:b/>
                <w:color w:val="FFFFFF" w:themeColor="background1"/>
                <w:szCs w:val="18"/>
              </w:rPr>
              <w:t>Způsob poskytnutí informace</w:t>
            </w:r>
          </w:p>
        </w:tc>
      </w:tr>
      <w:tr w:rsidR="004113EF" w:rsidRPr="00563AE5" w14:paraId="43024D29" w14:textId="77777777" w:rsidTr="000D4661">
        <w:trPr>
          <w:trHeight w:val="881"/>
        </w:trPr>
        <w:tc>
          <w:tcPr>
            <w:tcW w:w="1477" w:type="pct"/>
            <w:shd w:val="clear" w:color="auto" w:fill="F2F2F2" w:themeFill="background1" w:themeFillShade="F2"/>
            <w:vAlign w:val="center"/>
          </w:tcPr>
          <w:p w14:paraId="4EE8B80E" w14:textId="77777777" w:rsidR="004113EF" w:rsidRPr="0064449E" w:rsidRDefault="004113EF" w:rsidP="000D4661">
            <w:pPr>
              <w:pStyle w:val="SAMPLE"/>
              <w:rPr>
                <w:szCs w:val="32"/>
              </w:rPr>
            </w:pPr>
            <w:r w:rsidRPr="0064449E">
              <w:rPr>
                <w:szCs w:val="18"/>
              </w:rPr>
              <w:t>Aktuální znění Statutu</w:t>
            </w:r>
          </w:p>
        </w:tc>
        <w:tc>
          <w:tcPr>
            <w:tcW w:w="1273" w:type="pct"/>
            <w:shd w:val="clear" w:color="auto" w:fill="F2F2F2" w:themeFill="background1" w:themeFillShade="F2"/>
            <w:vAlign w:val="center"/>
          </w:tcPr>
          <w:p w14:paraId="50E9CA1A" w14:textId="77777777" w:rsidR="004113EF" w:rsidRPr="0064449E" w:rsidRDefault="004113EF" w:rsidP="000D4661">
            <w:pPr>
              <w:pStyle w:val="SAMPLE"/>
              <w:rPr>
                <w:szCs w:val="32"/>
              </w:rPr>
            </w:pPr>
            <w:r w:rsidRPr="0064449E">
              <w:rPr>
                <w:szCs w:val="18"/>
              </w:rPr>
              <w:t>Na žádost</w:t>
            </w:r>
          </w:p>
        </w:tc>
        <w:tc>
          <w:tcPr>
            <w:tcW w:w="2250" w:type="pct"/>
            <w:shd w:val="clear" w:color="auto" w:fill="F2F2F2" w:themeFill="background1" w:themeFillShade="F2"/>
            <w:vAlign w:val="center"/>
          </w:tcPr>
          <w:p w14:paraId="33FB1931" w14:textId="77777777" w:rsidR="004113EF" w:rsidRPr="0064449E" w:rsidRDefault="004113EF" w:rsidP="000D4661">
            <w:pPr>
              <w:pStyle w:val="SAMPLE"/>
              <w:rPr>
                <w:szCs w:val="32"/>
              </w:rPr>
            </w:pPr>
            <w:r w:rsidRPr="0064449E">
              <w:rPr>
                <w:szCs w:val="18"/>
              </w:rPr>
              <w:t>Listinná podoba, elektronicky emailem, prostřednictvím internetových stránek</w:t>
            </w:r>
          </w:p>
        </w:tc>
      </w:tr>
      <w:tr w:rsidR="004113EF" w:rsidRPr="00563AE5" w14:paraId="06C527B2" w14:textId="77777777" w:rsidTr="000D4661">
        <w:trPr>
          <w:trHeight w:val="979"/>
        </w:trPr>
        <w:tc>
          <w:tcPr>
            <w:tcW w:w="1477" w:type="pct"/>
            <w:shd w:val="clear" w:color="auto" w:fill="F2F2F2" w:themeFill="background1" w:themeFillShade="F2"/>
            <w:vAlign w:val="center"/>
          </w:tcPr>
          <w:p w14:paraId="4A56E800" w14:textId="77777777" w:rsidR="004113EF" w:rsidRPr="0064449E" w:rsidRDefault="004113EF" w:rsidP="000D4661">
            <w:pPr>
              <w:pStyle w:val="SAMPLE"/>
              <w:rPr>
                <w:szCs w:val="32"/>
              </w:rPr>
            </w:pPr>
            <w:r w:rsidRPr="0064449E">
              <w:rPr>
                <w:szCs w:val="18"/>
              </w:rPr>
              <w:t>Výroční zpráva Fondu</w:t>
            </w:r>
          </w:p>
        </w:tc>
        <w:tc>
          <w:tcPr>
            <w:tcW w:w="1273" w:type="pct"/>
            <w:shd w:val="clear" w:color="auto" w:fill="F2F2F2" w:themeFill="background1" w:themeFillShade="F2"/>
            <w:vAlign w:val="center"/>
          </w:tcPr>
          <w:p w14:paraId="030F1422" w14:textId="77777777" w:rsidR="004113EF" w:rsidRPr="0064449E" w:rsidRDefault="004113EF" w:rsidP="000D4661">
            <w:pPr>
              <w:pStyle w:val="SAMPLE"/>
              <w:rPr>
                <w:szCs w:val="32"/>
              </w:rPr>
            </w:pPr>
            <w:r w:rsidRPr="0064449E">
              <w:rPr>
                <w:szCs w:val="18"/>
              </w:rPr>
              <w:t>Na žádost</w:t>
            </w:r>
          </w:p>
        </w:tc>
        <w:tc>
          <w:tcPr>
            <w:tcW w:w="2250" w:type="pct"/>
            <w:shd w:val="clear" w:color="auto" w:fill="F2F2F2" w:themeFill="background1" w:themeFillShade="F2"/>
            <w:vAlign w:val="center"/>
          </w:tcPr>
          <w:p w14:paraId="7483FE71" w14:textId="77777777" w:rsidR="004113EF" w:rsidRPr="0064449E" w:rsidRDefault="004113EF" w:rsidP="000D4661">
            <w:pPr>
              <w:pStyle w:val="SAMPLE"/>
              <w:rPr>
                <w:szCs w:val="32"/>
              </w:rPr>
            </w:pPr>
            <w:r w:rsidRPr="0064449E">
              <w:rPr>
                <w:szCs w:val="18"/>
              </w:rPr>
              <w:t>Listinná podoba, elektronicky emailem, prostřednictvím internetových stránek</w:t>
            </w:r>
          </w:p>
        </w:tc>
      </w:tr>
      <w:tr w:rsidR="004113EF" w:rsidRPr="0064449E" w14:paraId="287A286E" w14:textId="77777777" w:rsidTr="000D4661">
        <w:trPr>
          <w:trHeight w:val="979"/>
        </w:trPr>
        <w:tc>
          <w:tcPr>
            <w:tcW w:w="1477" w:type="pct"/>
            <w:shd w:val="clear" w:color="auto" w:fill="F2F2F2" w:themeFill="background1" w:themeFillShade="F2"/>
            <w:vAlign w:val="center"/>
          </w:tcPr>
          <w:p w14:paraId="54909EC5" w14:textId="77777777" w:rsidR="004113EF" w:rsidRPr="0064449E" w:rsidRDefault="004113EF" w:rsidP="000D4661">
            <w:pPr>
              <w:pStyle w:val="SAMPLE"/>
              <w:rPr>
                <w:szCs w:val="18"/>
              </w:rPr>
            </w:pPr>
            <w:r w:rsidRPr="0064449E">
              <w:rPr>
                <w:szCs w:val="18"/>
              </w:rPr>
              <w:t>Údaj o aktuální hodnotě Investiční akcie</w:t>
            </w:r>
          </w:p>
        </w:tc>
        <w:tc>
          <w:tcPr>
            <w:tcW w:w="1273" w:type="pct"/>
            <w:shd w:val="clear" w:color="auto" w:fill="F2F2F2" w:themeFill="background1" w:themeFillShade="F2"/>
            <w:vAlign w:val="center"/>
          </w:tcPr>
          <w:p w14:paraId="4B27D3DE" w14:textId="77777777" w:rsidR="004113EF" w:rsidRPr="0064449E" w:rsidRDefault="004113EF" w:rsidP="000D4661">
            <w:pPr>
              <w:pStyle w:val="SAMPLE"/>
              <w:rPr>
                <w:szCs w:val="18"/>
              </w:rPr>
            </w:pPr>
            <w:r w:rsidRPr="0064449E">
              <w:rPr>
                <w:szCs w:val="18"/>
              </w:rPr>
              <w:t>Pololetně</w:t>
            </w:r>
          </w:p>
        </w:tc>
        <w:tc>
          <w:tcPr>
            <w:tcW w:w="2250" w:type="pct"/>
            <w:shd w:val="clear" w:color="auto" w:fill="F2F2F2" w:themeFill="background1" w:themeFillShade="F2"/>
            <w:vAlign w:val="center"/>
          </w:tcPr>
          <w:p w14:paraId="51F7BF7E" w14:textId="77777777" w:rsidR="004113EF" w:rsidRPr="0064449E" w:rsidRDefault="004113EF" w:rsidP="000D4661">
            <w:pPr>
              <w:pStyle w:val="SAMPLE"/>
              <w:rPr>
                <w:szCs w:val="18"/>
              </w:rPr>
            </w:pPr>
            <w:r w:rsidRPr="0064449E">
              <w:rPr>
                <w:szCs w:val="18"/>
              </w:rPr>
              <w:t>Elektronicky emailem, prostřednictvím internetových stránek</w:t>
            </w:r>
          </w:p>
        </w:tc>
      </w:tr>
      <w:tr w:rsidR="004113EF" w:rsidRPr="0064449E" w14:paraId="0CC6AD37" w14:textId="77777777" w:rsidTr="000D4661">
        <w:trPr>
          <w:trHeight w:val="979"/>
        </w:trPr>
        <w:tc>
          <w:tcPr>
            <w:tcW w:w="1477" w:type="pct"/>
            <w:shd w:val="clear" w:color="auto" w:fill="F2F2F2" w:themeFill="background1" w:themeFillShade="F2"/>
            <w:vAlign w:val="center"/>
          </w:tcPr>
          <w:p w14:paraId="716DCDC3" w14:textId="77777777" w:rsidR="004113EF" w:rsidRPr="0064449E" w:rsidRDefault="004113EF" w:rsidP="000D4661">
            <w:pPr>
              <w:pStyle w:val="SAMPLE"/>
              <w:rPr>
                <w:szCs w:val="18"/>
              </w:rPr>
            </w:pPr>
            <w:r w:rsidRPr="0064449E">
              <w:rPr>
                <w:szCs w:val="18"/>
              </w:rPr>
              <w:t>Údaj o struktuře majetku Fondu a údaj o míře využívání pákového efektu a jeho změnách</w:t>
            </w:r>
          </w:p>
        </w:tc>
        <w:tc>
          <w:tcPr>
            <w:tcW w:w="1273" w:type="pct"/>
            <w:shd w:val="clear" w:color="auto" w:fill="F2F2F2" w:themeFill="background1" w:themeFillShade="F2"/>
            <w:vAlign w:val="center"/>
          </w:tcPr>
          <w:p w14:paraId="1C7BAED3" w14:textId="77777777" w:rsidR="004113EF" w:rsidRPr="0064449E" w:rsidRDefault="004113EF" w:rsidP="000D4661">
            <w:pPr>
              <w:pStyle w:val="SAMPLE"/>
              <w:rPr>
                <w:szCs w:val="18"/>
              </w:rPr>
            </w:pPr>
            <w:r w:rsidRPr="0064449E">
              <w:rPr>
                <w:szCs w:val="18"/>
              </w:rPr>
              <w:t>Ročně</w:t>
            </w:r>
          </w:p>
        </w:tc>
        <w:tc>
          <w:tcPr>
            <w:tcW w:w="2250" w:type="pct"/>
            <w:shd w:val="clear" w:color="auto" w:fill="F2F2F2" w:themeFill="background1" w:themeFillShade="F2"/>
            <w:vAlign w:val="center"/>
          </w:tcPr>
          <w:p w14:paraId="4FEE873A" w14:textId="77777777" w:rsidR="004113EF" w:rsidRPr="0064449E" w:rsidRDefault="004113EF" w:rsidP="000D4661">
            <w:pPr>
              <w:pStyle w:val="SAMPLE"/>
              <w:rPr>
                <w:szCs w:val="18"/>
              </w:rPr>
            </w:pPr>
            <w:r w:rsidRPr="0064449E">
              <w:rPr>
                <w:szCs w:val="18"/>
              </w:rPr>
              <w:t>Elektronicky emailem, prostřednictvím internetových stránek</w:t>
            </w:r>
          </w:p>
        </w:tc>
      </w:tr>
    </w:tbl>
    <w:p w14:paraId="3CEFD519" w14:textId="77777777" w:rsidR="004113EF" w:rsidRPr="0064449E" w:rsidRDefault="004113EF" w:rsidP="004113EF">
      <w:pPr>
        <w:pStyle w:val="Textlnk"/>
        <w:widowControl w:val="0"/>
        <w:tabs>
          <w:tab w:val="clear" w:pos="851"/>
          <w:tab w:val="left" w:pos="567"/>
        </w:tabs>
        <w:suppressAutoHyphens w:val="0"/>
        <w:spacing w:after="240"/>
        <w:ind w:left="567"/>
        <w:rPr>
          <w:color w:val="0D2234"/>
          <w:sz w:val="22"/>
          <w:szCs w:val="22"/>
        </w:rPr>
      </w:pPr>
    </w:p>
    <w:p w14:paraId="57CEE9CF" w14:textId="77777777" w:rsidR="004113EF" w:rsidRPr="0064449E" w:rsidRDefault="004113EF" w:rsidP="004113EF">
      <w:pPr>
        <w:pStyle w:val="Textlnk"/>
        <w:widowControl w:val="0"/>
        <w:numPr>
          <w:ilvl w:val="1"/>
          <w:numId w:val="2"/>
        </w:numPr>
        <w:tabs>
          <w:tab w:val="left" w:pos="567"/>
        </w:tabs>
        <w:suppressAutoHyphens w:val="0"/>
        <w:spacing w:after="240"/>
        <w:ind w:left="567" w:hanging="567"/>
        <w:rPr>
          <w:color w:val="0D2234"/>
          <w:sz w:val="22"/>
          <w:szCs w:val="22"/>
        </w:rPr>
      </w:pPr>
      <w:r w:rsidRPr="0064449E">
        <w:rPr>
          <w:color w:val="0D2234"/>
          <w:sz w:val="22"/>
          <w:szCs w:val="22"/>
        </w:rPr>
        <w:t>Akcionář a/nebo Investor odpovídá za správnost poskytnutých kontaktních údajů pro elektronickou komunikaci způsobem upraveným ve Stanovách.</w:t>
      </w:r>
    </w:p>
    <w:tbl>
      <w:tblPr>
        <w:tblW w:w="3423" w:type="dxa"/>
        <w:tblCellMar>
          <w:left w:w="70" w:type="dxa"/>
          <w:right w:w="70" w:type="dxa"/>
        </w:tblCellMar>
        <w:tblLook w:val="0000" w:firstRow="0" w:lastRow="0" w:firstColumn="0" w:lastColumn="0" w:noHBand="0" w:noVBand="0"/>
      </w:tblPr>
      <w:tblGrid>
        <w:gridCol w:w="3423"/>
      </w:tblGrid>
      <w:tr w:rsidR="004113EF" w:rsidRPr="0064449E" w14:paraId="0BCB14AE" w14:textId="77777777" w:rsidTr="000D4661">
        <w:tc>
          <w:tcPr>
            <w:tcW w:w="3423" w:type="dxa"/>
          </w:tcPr>
          <w:bookmarkEnd w:id="153"/>
          <w:p w14:paraId="37ECA036" w14:textId="1CB997DC" w:rsidR="004113EF" w:rsidRPr="0064449E" w:rsidRDefault="003F4AEA" w:rsidP="000D4661">
            <w:pPr>
              <w:widowControl w:val="0"/>
              <w:suppressAutoHyphens w:val="0"/>
              <w:spacing w:after="240"/>
              <w:jc w:val="left"/>
              <w:rPr>
                <w:rFonts w:cs="Arial"/>
                <w:color w:val="0D2234"/>
                <w:sz w:val="22"/>
                <w:szCs w:val="22"/>
                <w:lang w:val="cs-CZ"/>
              </w:rPr>
            </w:pPr>
            <w:r>
              <w:rPr>
                <w:rFonts w:cs="Arial"/>
                <w:color w:val="0D2234"/>
                <w:sz w:val="22"/>
                <w:szCs w:val="22"/>
                <w:lang w:val="cs-CZ"/>
              </w:rPr>
              <w:t xml:space="preserve">V Praze dne </w:t>
            </w:r>
            <w:r w:rsidR="00B71438" w:rsidRPr="00324DE2">
              <w:rPr>
                <w:rFonts w:cs="Arial"/>
                <w:color w:val="0D2234"/>
                <w:sz w:val="22"/>
                <w:szCs w:val="22"/>
                <w:lang w:val="cs-CZ"/>
              </w:rPr>
              <w:t>1.9.2021</w:t>
            </w:r>
          </w:p>
        </w:tc>
      </w:tr>
    </w:tbl>
    <w:p w14:paraId="538C39D5" w14:textId="77777777" w:rsidR="005020B3" w:rsidRDefault="005020B3" w:rsidP="004113EF">
      <w:pPr>
        <w:pStyle w:val="Textlnk"/>
        <w:widowControl w:val="0"/>
        <w:tabs>
          <w:tab w:val="clear" w:pos="851"/>
        </w:tabs>
        <w:suppressAutoHyphens w:val="0"/>
        <w:spacing w:after="240"/>
        <w:rPr>
          <w:rStyle w:val="platne1"/>
          <w:color w:val="0D2234"/>
          <w:sz w:val="22"/>
          <w:szCs w:val="22"/>
        </w:rPr>
      </w:pPr>
    </w:p>
    <w:p w14:paraId="2D5C96A6" w14:textId="77777777" w:rsidR="005020B3" w:rsidRPr="0064449E" w:rsidRDefault="005020B3" w:rsidP="004113EF">
      <w:pPr>
        <w:pStyle w:val="Textlnk"/>
        <w:widowControl w:val="0"/>
        <w:tabs>
          <w:tab w:val="clear" w:pos="851"/>
        </w:tabs>
        <w:suppressAutoHyphens w:val="0"/>
        <w:spacing w:after="240"/>
        <w:rPr>
          <w:rStyle w:val="platne1"/>
          <w:color w:val="0D2234"/>
          <w:sz w:val="22"/>
          <w:szCs w:val="22"/>
        </w:rPr>
      </w:pPr>
    </w:p>
    <w:p w14:paraId="540C257C" w14:textId="77777777" w:rsidR="005020B3" w:rsidRDefault="00B027B6" w:rsidP="005020B3">
      <w:pPr>
        <w:pStyle w:val="Textlnk"/>
        <w:widowControl w:val="0"/>
        <w:tabs>
          <w:tab w:val="clear" w:pos="851"/>
        </w:tabs>
        <w:suppressAutoHyphens w:val="0"/>
        <w:spacing w:after="240"/>
        <w:ind w:left="708" w:firstLine="708"/>
        <w:jc w:val="center"/>
        <w:rPr>
          <w:b/>
          <w:color w:val="0D2234"/>
          <w:sz w:val="22"/>
          <w:szCs w:val="22"/>
        </w:rPr>
      </w:pPr>
      <w:r w:rsidRPr="0064449E">
        <w:rPr>
          <w:b/>
          <w:color w:val="0D2234"/>
          <w:sz w:val="22"/>
          <w:szCs w:val="22"/>
        </w:rPr>
        <w:t>CARDUUS Asset Management, investiční společnost, a.s.</w:t>
      </w:r>
      <w:r w:rsidR="004113EF" w:rsidRPr="0064449E">
        <w:rPr>
          <w:b/>
          <w:color w:val="0D2234"/>
          <w:sz w:val="22"/>
          <w:szCs w:val="22"/>
        </w:rPr>
        <w:t>,</w:t>
      </w:r>
    </w:p>
    <w:p w14:paraId="59476C09" w14:textId="7106F550" w:rsidR="004113EF" w:rsidRPr="0064449E" w:rsidRDefault="004113EF" w:rsidP="005020B3">
      <w:pPr>
        <w:pStyle w:val="Textlnk"/>
        <w:widowControl w:val="0"/>
        <w:tabs>
          <w:tab w:val="clear" w:pos="851"/>
        </w:tabs>
        <w:suppressAutoHyphens w:val="0"/>
        <w:spacing w:after="240"/>
        <w:ind w:firstLine="708"/>
        <w:jc w:val="center"/>
        <w:rPr>
          <w:b/>
          <w:color w:val="0D2234"/>
          <w:sz w:val="22"/>
          <w:szCs w:val="22"/>
        </w:rPr>
      </w:pPr>
      <w:r w:rsidRPr="0064449E">
        <w:rPr>
          <w:b/>
          <w:color w:val="0D2234"/>
          <w:sz w:val="22"/>
          <w:szCs w:val="22"/>
        </w:rPr>
        <w:t xml:space="preserve"> obhospodařovatel Fondu</w:t>
      </w:r>
    </w:p>
    <w:p w14:paraId="140E574E" w14:textId="669AC808" w:rsidR="004113EF" w:rsidRDefault="004113EF" w:rsidP="00AC0184">
      <w:pPr>
        <w:pStyle w:val="Textlnk"/>
        <w:widowControl w:val="0"/>
        <w:tabs>
          <w:tab w:val="clear" w:pos="851"/>
        </w:tabs>
        <w:suppressAutoHyphens w:val="0"/>
        <w:spacing w:after="240"/>
        <w:ind w:left="708" w:firstLine="708"/>
        <w:jc w:val="center"/>
        <w:rPr>
          <w:color w:val="0D2234"/>
          <w:sz w:val="22"/>
          <w:szCs w:val="22"/>
        </w:rPr>
      </w:pPr>
      <w:r w:rsidRPr="0064449E">
        <w:rPr>
          <w:color w:val="0D2234"/>
          <w:sz w:val="22"/>
          <w:szCs w:val="22"/>
        </w:rPr>
        <w:t xml:space="preserve">zastoupená Mgr. </w:t>
      </w:r>
      <w:r w:rsidR="00B027B6" w:rsidRPr="0064449E">
        <w:rPr>
          <w:color w:val="0D2234"/>
          <w:sz w:val="22"/>
          <w:szCs w:val="22"/>
        </w:rPr>
        <w:t>Pav</w:t>
      </w:r>
      <w:r w:rsidR="00310AFE">
        <w:rPr>
          <w:color w:val="0D2234"/>
          <w:sz w:val="22"/>
          <w:szCs w:val="22"/>
        </w:rPr>
        <w:t>le</w:t>
      </w:r>
      <w:r w:rsidR="00B027B6" w:rsidRPr="0064449E">
        <w:rPr>
          <w:color w:val="0D2234"/>
          <w:sz w:val="22"/>
          <w:szCs w:val="22"/>
        </w:rPr>
        <w:t>m Bodlákem</w:t>
      </w:r>
      <w:r w:rsidRPr="0064449E">
        <w:rPr>
          <w:color w:val="0D2234"/>
          <w:sz w:val="22"/>
          <w:szCs w:val="22"/>
        </w:rPr>
        <w:t xml:space="preserve">, </w:t>
      </w:r>
      <w:r w:rsidR="00B027B6" w:rsidRPr="0064449E">
        <w:rPr>
          <w:color w:val="0D2234"/>
          <w:sz w:val="22"/>
          <w:szCs w:val="22"/>
        </w:rPr>
        <w:t>pověřeným zmocněncem</w:t>
      </w:r>
    </w:p>
    <w:p w14:paraId="37AC10CC" w14:textId="77777777" w:rsidR="004C7118" w:rsidRPr="00563AE5" w:rsidRDefault="004C7118" w:rsidP="004C7118">
      <w:pPr>
        <w:rPr>
          <w:lang w:val="cs-CZ"/>
        </w:rPr>
      </w:pPr>
      <w:bookmarkStart w:id="154" w:name="_Ref525598546"/>
    </w:p>
    <w:p w14:paraId="5F0D3581" w14:textId="77777777" w:rsidR="004C7118" w:rsidRPr="00287901" w:rsidRDefault="004C7118" w:rsidP="004C7118">
      <w:pPr>
        <w:rPr>
          <w:rFonts w:cs="Arial"/>
          <w:color w:val="FFFFFF" w:themeColor="background1"/>
          <w:sz w:val="40"/>
          <w:szCs w:val="40"/>
        </w:rPr>
      </w:pPr>
      <w:r w:rsidRPr="00287901">
        <w:rPr>
          <w:rFonts w:cs="Arial"/>
          <w:color w:val="FFFFFF" w:themeColor="background1"/>
          <w:sz w:val="40"/>
          <w:szCs w:val="40"/>
          <w:highlight w:val="black"/>
        </w:rPr>
        <w:t>Příloha č. 1 – Pravidla pro distribuci fondového kapitálu</w:t>
      </w:r>
    </w:p>
    <w:p w14:paraId="18CA7613" w14:textId="77777777" w:rsidR="004C7118" w:rsidRPr="00E62180" w:rsidRDefault="004C7118" w:rsidP="00E62180">
      <w:pPr>
        <w:pStyle w:val="Nadpisu2"/>
        <w:numPr>
          <w:ilvl w:val="2"/>
          <w:numId w:val="57"/>
        </w:numPr>
        <w:rPr>
          <w:b/>
          <w:bCs w:val="0"/>
        </w:rPr>
      </w:pPr>
      <w:r w:rsidRPr="00E62180">
        <w:rPr>
          <w:b/>
          <w:bCs w:val="0"/>
        </w:rPr>
        <w:t>Třídy investičních akcií</w:t>
      </w:r>
    </w:p>
    <w:p w14:paraId="2A207312" w14:textId="77777777" w:rsidR="004C7118" w:rsidRPr="00E62180" w:rsidRDefault="004C7118" w:rsidP="00E62180">
      <w:pPr>
        <w:pStyle w:val="Nadpisu2"/>
        <w:ind w:firstLine="0"/>
      </w:pPr>
      <w:r w:rsidRPr="00E62180">
        <w:t>investiční akcie třídy Z1</w:t>
      </w:r>
    </w:p>
    <w:p w14:paraId="39EB4DE9" w14:textId="77777777" w:rsidR="004C7118" w:rsidRPr="004C7118" w:rsidRDefault="004C7118" w:rsidP="004C7118">
      <w:pPr>
        <w:pStyle w:val="Bodu2text"/>
        <w:rPr>
          <w:rFonts w:ascii="Arial" w:hAnsi="Arial" w:cs="Arial"/>
          <w:sz w:val="22"/>
          <w:szCs w:val="22"/>
        </w:rPr>
      </w:pPr>
      <w:r w:rsidRPr="004C7118">
        <w:rPr>
          <w:rFonts w:ascii="Arial" w:hAnsi="Arial" w:cs="Arial"/>
          <w:sz w:val="22"/>
          <w:szCs w:val="22"/>
        </w:rPr>
        <w:t>investiční akcie třídy P</w:t>
      </w:r>
    </w:p>
    <w:p w14:paraId="1318AB5B" w14:textId="77777777" w:rsidR="004C7118" w:rsidRPr="004C7118" w:rsidRDefault="004C7118" w:rsidP="004C7118">
      <w:pPr>
        <w:pStyle w:val="Bodu2text"/>
        <w:rPr>
          <w:rFonts w:ascii="Arial" w:hAnsi="Arial" w:cs="Arial"/>
          <w:sz w:val="22"/>
          <w:szCs w:val="22"/>
        </w:rPr>
      </w:pPr>
      <w:r w:rsidRPr="004C7118">
        <w:rPr>
          <w:rFonts w:ascii="Arial" w:hAnsi="Arial" w:cs="Arial"/>
          <w:sz w:val="22"/>
          <w:szCs w:val="22"/>
        </w:rPr>
        <w:t>investiční akcie třídy V</w:t>
      </w:r>
    </w:p>
    <w:p w14:paraId="34726F04" w14:textId="573DEF69" w:rsidR="004C7118" w:rsidRPr="00E62180" w:rsidRDefault="004C7118" w:rsidP="00E62180">
      <w:pPr>
        <w:pStyle w:val="Nadpisu2"/>
        <w:numPr>
          <w:ilvl w:val="2"/>
          <w:numId w:val="57"/>
        </w:numPr>
        <w:rPr>
          <w:b/>
          <w:bCs w:val="0"/>
        </w:rPr>
      </w:pPr>
      <w:r w:rsidRPr="00E62180">
        <w:rPr>
          <w:b/>
          <w:bCs w:val="0"/>
        </w:rPr>
        <w:t xml:space="preserve">Stanovení aktuální hodnoty </w:t>
      </w:r>
      <w:r w:rsidR="00E62180">
        <w:rPr>
          <w:b/>
          <w:bCs w:val="0"/>
        </w:rPr>
        <w:t>investiční akcie</w:t>
      </w:r>
    </w:p>
    <w:p w14:paraId="2519C5B2" w14:textId="77777777" w:rsidR="004C7118" w:rsidRPr="004C7118" w:rsidRDefault="004C7118" w:rsidP="004C7118">
      <w:pPr>
        <w:pStyle w:val="Bodu2text"/>
        <w:rPr>
          <w:rFonts w:ascii="Arial" w:hAnsi="Arial" w:cs="Arial"/>
          <w:sz w:val="22"/>
          <w:szCs w:val="22"/>
        </w:rPr>
      </w:pPr>
      <w:r w:rsidRPr="004C7118">
        <w:rPr>
          <w:rFonts w:ascii="Arial" w:hAnsi="Arial" w:cs="Arial"/>
          <w:sz w:val="22"/>
          <w:szCs w:val="22"/>
        </w:rPr>
        <w:t>Aktuální hodnota investičních akcií je stanovována samostatně pro každou třídu investičních akcií. Aktuální hodnota investičních akcií dané třídy je stanovována z Fondového kapitálu Fondu připadajícího na příslušnou třídu investičních akcií (Fondový kapitál třídy) zjištěného pro konkrétní období, a to nejméně jedenkrát za Oceňovací období ke Dni ocenění. Aktuální hodnotu investiční akcie stanovuje Administrátor ve Lhůtě pro stanovení aktuální hodnoty CP. Aktuální hodnota investiční akcie je zaokrouhlena na čtyři desetinná místa směrem dolů.</w:t>
      </w:r>
    </w:p>
    <w:p w14:paraId="68C1FDF3" w14:textId="77777777" w:rsidR="004C7118" w:rsidRPr="004C7118" w:rsidRDefault="004C7118" w:rsidP="004C7118">
      <w:pPr>
        <w:pStyle w:val="Bodu2text"/>
        <w:rPr>
          <w:rFonts w:ascii="Arial" w:hAnsi="Arial" w:cs="Arial"/>
          <w:sz w:val="22"/>
          <w:szCs w:val="22"/>
        </w:rPr>
      </w:pPr>
      <w:r w:rsidRPr="004C7118">
        <w:rPr>
          <w:rFonts w:ascii="Arial" w:hAnsi="Arial" w:cs="Arial"/>
          <w:sz w:val="22"/>
          <w:szCs w:val="22"/>
        </w:rPr>
        <w:t xml:space="preserve">Základna (Zt) pro výpočet Fondového kapitálu třídy (t), (t) nabývá hodnot Z1, P nebo V, je určena na základě součtu hodnoty Fondového kapitálu třídy k předchozímu Dni ocenění (FK0t) (pokud takový den není, je hodnota nula) a Čistých vkladů ve třídě v posledním Oceňovacím období (ČVt). Tedy: </w:t>
      </w:r>
    </w:p>
    <w:p w14:paraId="75384DA2" w14:textId="77777777" w:rsidR="004C7118" w:rsidRPr="004C7118" w:rsidRDefault="00C61968" w:rsidP="004C7118">
      <w:pPr>
        <w:pStyle w:val="Bodu2text"/>
        <w:rPr>
          <w:rFonts w:ascii="Arial" w:hAnsi="Arial" w:cs="Arial"/>
          <w:sz w:val="22"/>
          <w:szCs w:val="22"/>
        </w:rPr>
      </w:pPr>
      <m:oMathPara>
        <m:oMath>
          <m:sSub>
            <m:sSubPr>
              <m:ctrlPr>
                <w:rPr>
                  <w:rFonts w:ascii="Cambria Math" w:hAnsi="Cambria Math" w:cs="Arial"/>
                  <w:sz w:val="22"/>
                  <w:szCs w:val="22"/>
                </w:rPr>
              </m:ctrlPr>
            </m:sSubPr>
            <m:e>
              <m:r>
                <w:rPr>
                  <w:rFonts w:ascii="Cambria Math" w:hAnsi="Cambria Math" w:cs="Arial"/>
                  <w:sz w:val="22"/>
                  <w:szCs w:val="22"/>
                </w:rPr>
                <m:t>Z</m:t>
              </m:r>
            </m:e>
            <m:sub>
              <m:r>
                <w:rPr>
                  <w:rFonts w:ascii="Cambria Math" w:hAnsi="Cambria Math" w:cs="Arial"/>
                  <w:sz w:val="22"/>
                  <w:szCs w:val="22"/>
                </w:rPr>
                <m:t>t</m:t>
              </m:r>
            </m:sub>
          </m:sSub>
          <m:r>
            <m:rPr>
              <m:sty m:val="p"/>
            </m:rPr>
            <w:rPr>
              <w:rFonts w:ascii="Cambria Math" w:hAnsi="Cambria Math" w:cs="Arial"/>
              <w:sz w:val="22"/>
              <w:szCs w:val="22"/>
            </w:rPr>
            <m:t>=</m:t>
          </m:r>
          <m:sSub>
            <m:sSubPr>
              <m:ctrlPr>
                <w:rPr>
                  <w:rFonts w:ascii="Cambria Math" w:hAnsi="Cambria Math" w:cs="Arial"/>
                  <w:sz w:val="22"/>
                  <w:szCs w:val="22"/>
                </w:rPr>
              </m:ctrlPr>
            </m:sSubPr>
            <m:e>
              <m:r>
                <w:rPr>
                  <w:rFonts w:ascii="Cambria Math" w:hAnsi="Cambria Math" w:cs="Arial"/>
                  <w:sz w:val="22"/>
                  <w:szCs w:val="22"/>
                </w:rPr>
                <m:t>FK</m:t>
              </m:r>
              <m:r>
                <m:rPr>
                  <m:sty m:val="p"/>
                </m:rPr>
                <w:rPr>
                  <w:rFonts w:ascii="Cambria Math" w:hAnsi="Cambria Math" w:cs="Arial"/>
                  <w:sz w:val="22"/>
                  <w:szCs w:val="22"/>
                </w:rPr>
                <m:t>0</m:t>
              </m:r>
            </m:e>
            <m:sub>
              <m:r>
                <w:rPr>
                  <w:rFonts w:ascii="Cambria Math" w:hAnsi="Cambria Math" w:cs="Arial"/>
                  <w:sz w:val="22"/>
                  <w:szCs w:val="22"/>
                </w:rPr>
                <m:t>t</m:t>
              </m:r>
            </m:sub>
          </m:sSub>
          <m:r>
            <m:rPr>
              <m:sty m:val="p"/>
            </m:rPr>
            <w:rPr>
              <w:rFonts w:ascii="Cambria Math" w:hAnsi="Cambria Math" w:cs="Arial"/>
              <w:sz w:val="22"/>
              <w:szCs w:val="22"/>
            </w:rPr>
            <m:t>+</m:t>
          </m:r>
          <m:sSub>
            <m:sSubPr>
              <m:ctrlPr>
                <w:rPr>
                  <w:rFonts w:ascii="Cambria Math" w:hAnsi="Cambria Math" w:cs="Arial"/>
                  <w:sz w:val="22"/>
                  <w:szCs w:val="22"/>
                </w:rPr>
              </m:ctrlPr>
            </m:sSubPr>
            <m:e>
              <m:r>
                <m:rPr>
                  <m:sty m:val="p"/>
                </m:rPr>
                <w:rPr>
                  <w:rFonts w:ascii="Cambria Math" w:hAnsi="Cambria Math" w:cs="Arial"/>
                  <w:sz w:val="22"/>
                  <w:szCs w:val="22"/>
                </w:rPr>
                <m:t>Č</m:t>
              </m:r>
              <m:r>
                <w:rPr>
                  <w:rFonts w:ascii="Cambria Math" w:hAnsi="Cambria Math" w:cs="Arial"/>
                  <w:sz w:val="22"/>
                  <w:szCs w:val="22"/>
                </w:rPr>
                <m:t>V</m:t>
              </m:r>
            </m:e>
            <m:sub>
              <m:r>
                <w:rPr>
                  <w:rFonts w:ascii="Cambria Math" w:hAnsi="Cambria Math" w:cs="Arial"/>
                  <w:sz w:val="22"/>
                  <w:szCs w:val="22"/>
                </w:rPr>
                <m:t>t</m:t>
              </m:r>
            </m:sub>
          </m:sSub>
        </m:oMath>
      </m:oMathPara>
      <w:bookmarkStart w:id="155" w:name="_GoBack"/>
      <w:bookmarkEnd w:id="155"/>
    </w:p>
    <w:p w14:paraId="0C073172" w14:textId="77777777" w:rsidR="004C7118" w:rsidRPr="004C7118" w:rsidRDefault="004C7118" w:rsidP="004C7118">
      <w:pPr>
        <w:pStyle w:val="Bodu2text"/>
        <w:rPr>
          <w:rFonts w:ascii="Arial" w:hAnsi="Arial" w:cs="Arial"/>
          <w:sz w:val="22"/>
          <w:szCs w:val="22"/>
        </w:rPr>
      </w:pPr>
      <w:r w:rsidRPr="004C7118">
        <w:rPr>
          <w:rFonts w:ascii="Arial" w:hAnsi="Arial" w:cs="Arial"/>
          <w:sz w:val="22"/>
          <w:szCs w:val="22"/>
        </w:rPr>
        <w:t>Čisté vklady třídy (t) v posledním Oceňovacím období (ČVt) jsou sumou všech vkladů investorů do dané třídy investičních akcií v posledním Oceňovacím období (Vkt), sníženou o sumu všech výběrů investorů z dané třídy investičních akcií v posledním Oceňovacím období (Vyt) a v témže období jim (investorům třídy) přiznanou sumu dividend (Dt) a jiných nároků (Jt). Tedy:</w:t>
      </w:r>
    </w:p>
    <w:p w14:paraId="0B00A3FB" w14:textId="77777777" w:rsidR="004C7118" w:rsidRPr="004C7118" w:rsidRDefault="00C61968" w:rsidP="004C7118">
      <w:pPr>
        <w:pStyle w:val="Bodu2text"/>
        <w:rPr>
          <w:rFonts w:ascii="Arial" w:hAnsi="Arial" w:cs="Arial"/>
          <w:sz w:val="22"/>
          <w:szCs w:val="22"/>
        </w:rPr>
      </w:pPr>
      <m:oMathPara>
        <m:oMath>
          <m:sSub>
            <m:sSubPr>
              <m:ctrlPr>
                <w:rPr>
                  <w:rFonts w:ascii="Cambria Math" w:hAnsi="Cambria Math" w:cs="Arial"/>
                  <w:sz w:val="22"/>
                  <w:szCs w:val="22"/>
                </w:rPr>
              </m:ctrlPr>
            </m:sSubPr>
            <m:e>
              <m:r>
                <m:rPr>
                  <m:sty m:val="p"/>
                </m:rPr>
                <w:rPr>
                  <w:rFonts w:ascii="Cambria Math" w:hAnsi="Cambria Math" w:cs="Arial"/>
                  <w:sz w:val="22"/>
                  <w:szCs w:val="22"/>
                </w:rPr>
                <m:t>Č</m:t>
              </m:r>
              <m:r>
                <w:rPr>
                  <w:rFonts w:ascii="Cambria Math" w:hAnsi="Cambria Math" w:cs="Arial"/>
                  <w:sz w:val="22"/>
                  <w:szCs w:val="22"/>
                </w:rPr>
                <m:t>V</m:t>
              </m:r>
            </m:e>
            <m:sub>
              <m:r>
                <w:rPr>
                  <w:rFonts w:ascii="Cambria Math" w:hAnsi="Cambria Math" w:cs="Arial"/>
                  <w:sz w:val="22"/>
                  <w:szCs w:val="22"/>
                </w:rPr>
                <m:t>t</m:t>
              </m:r>
            </m:sub>
          </m:sSub>
          <m:r>
            <m:rPr>
              <m:sty m:val="p"/>
            </m:rPr>
            <w:rPr>
              <w:rFonts w:ascii="Cambria Math" w:hAnsi="Cambria Math" w:cs="Arial"/>
              <w:sz w:val="22"/>
              <w:szCs w:val="22"/>
            </w:rPr>
            <m:t>=</m:t>
          </m:r>
          <m:sSub>
            <m:sSubPr>
              <m:ctrlPr>
                <w:rPr>
                  <w:rFonts w:ascii="Cambria Math" w:hAnsi="Cambria Math" w:cs="Arial"/>
                  <w:sz w:val="22"/>
                  <w:szCs w:val="22"/>
                </w:rPr>
              </m:ctrlPr>
            </m:sSubPr>
            <m:e>
              <m:r>
                <w:rPr>
                  <w:rFonts w:ascii="Cambria Math" w:hAnsi="Cambria Math" w:cs="Arial"/>
                  <w:sz w:val="22"/>
                  <w:szCs w:val="22"/>
                </w:rPr>
                <m:t>Vk</m:t>
              </m:r>
            </m:e>
            <m:sub>
              <m:r>
                <w:rPr>
                  <w:rFonts w:ascii="Cambria Math" w:hAnsi="Cambria Math" w:cs="Arial"/>
                  <w:sz w:val="22"/>
                  <w:szCs w:val="22"/>
                </w:rPr>
                <m:t>t</m:t>
              </m:r>
            </m:sub>
          </m:sSub>
          <m:r>
            <m:rPr>
              <m:sty m:val="p"/>
            </m:rPr>
            <w:rPr>
              <w:rFonts w:ascii="Cambria Math" w:hAnsi="Cambria Math" w:cs="Arial"/>
              <w:sz w:val="22"/>
              <w:szCs w:val="22"/>
            </w:rPr>
            <m:t>-</m:t>
          </m:r>
          <m:sSub>
            <m:sSubPr>
              <m:ctrlPr>
                <w:rPr>
                  <w:rFonts w:ascii="Cambria Math" w:hAnsi="Cambria Math" w:cs="Arial"/>
                  <w:sz w:val="22"/>
                  <w:szCs w:val="22"/>
                </w:rPr>
              </m:ctrlPr>
            </m:sSubPr>
            <m:e>
              <m:r>
                <w:rPr>
                  <w:rFonts w:ascii="Cambria Math" w:hAnsi="Cambria Math" w:cs="Arial"/>
                  <w:sz w:val="22"/>
                  <w:szCs w:val="22"/>
                </w:rPr>
                <m:t>Vy</m:t>
              </m:r>
            </m:e>
            <m:sub>
              <m:r>
                <w:rPr>
                  <w:rFonts w:ascii="Cambria Math" w:hAnsi="Cambria Math" w:cs="Arial"/>
                  <w:sz w:val="22"/>
                  <w:szCs w:val="22"/>
                </w:rPr>
                <m:t>t</m:t>
              </m:r>
            </m:sub>
          </m:sSub>
          <m:r>
            <m:rPr>
              <m:sty m:val="p"/>
            </m:rPr>
            <w:rPr>
              <w:rFonts w:ascii="Cambria Math" w:hAnsi="Cambria Math" w:cs="Arial"/>
              <w:sz w:val="22"/>
              <w:szCs w:val="22"/>
            </w:rPr>
            <m:t>-</m:t>
          </m:r>
          <m:sSub>
            <m:sSubPr>
              <m:ctrlPr>
                <w:rPr>
                  <w:rFonts w:ascii="Cambria Math" w:hAnsi="Cambria Math" w:cs="Arial"/>
                  <w:sz w:val="22"/>
                  <w:szCs w:val="22"/>
                </w:rPr>
              </m:ctrlPr>
            </m:sSubPr>
            <m:e>
              <m:r>
                <w:rPr>
                  <w:rFonts w:ascii="Cambria Math" w:hAnsi="Cambria Math" w:cs="Arial"/>
                  <w:sz w:val="22"/>
                  <w:szCs w:val="22"/>
                </w:rPr>
                <m:t>D</m:t>
              </m:r>
            </m:e>
            <m:sub>
              <m:r>
                <w:rPr>
                  <w:rFonts w:ascii="Cambria Math" w:hAnsi="Cambria Math" w:cs="Arial"/>
                  <w:sz w:val="22"/>
                  <w:szCs w:val="22"/>
                </w:rPr>
                <m:t>t</m:t>
              </m:r>
            </m:sub>
          </m:sSub>
          <m:r>
            <m:rPr>
              <m:sty m:val="p"/>
            </m:rPr>
            <w:rPr>
              <w:rFonts w:ascii="Cambria Math" w:hAnsi="Cambria Math" w:cs="Arial"/>
              <w:sz w:val="22"/>
              <w:szCs w:val="22"/>
            </w:rPr>
            <m:t>-</m:t>
          </m:r>
          <m:sSub>
            <m:sSubPr>
              <m:ctrlPr>
                <w:rPr>
                  <w:rFonts w:ascii="Cambria Math" w:hAnsi="Cambria Math" w:cs="Arial"/>
                  <w:sz w:val="22"/>
                  <w:szCs w:val="22"/>
                </w:rPr>
              </m:ctrlPr>
            </m:sSubPr>
            <m:e>
              <m:r>
                <w:rPr>
                  <w:rFonts w:ascii="Cambria Math" w:hAnsi="Cambria Math" w:cs="Arial"/>
                  <w:sz w:val="22"/>
                  <w:szCs w:val="22"/>
                </w:rPr>
                <m:t>J</m:t>
              </m:r>
            </m:e>
            <m:sub>
              <m:r>
                <w:rPr>
                  <w:rFonts w:ascii="Cambria Math" w:hAnsi="Cambria Math" w:cs="Arial"/>
                  <w:sz w:val="22"/>
                  <w:szCs w:val="22"/>
                </w:rPr>
                <m:t>t</m:t>
              </m:r>
            </m:sub>
          </m:sSub>
        </m:oMath>
      </m:oMathPara>
    </w:p>
    <w:p w14:paraId="329F8530" w14:textId="77777777" w:rsidR="004C7118" w:rsidRPr="004C7118" w:rsidRDefault="004C7118" w:rsidP="004C7118">
      <w:pPr>
        <w:pStyle w:val="Bodu2text"/>
        <w:rPr>
          <w:rFonts w:ascii="Arial" w:hAnsi="Arial" w:cs="Arial"/>
          <w:sz w:val="22"/>
          <w:szCs w:val="22"/>
        </w:rPr>
      </w:pPr>
      <w:r w:rsidRPr="004C7118">
        <w:rPr>
          <w:rFonts w:ascii="Arial" w:hAnsi="Arial" w:cs="Arial"/>
          <w:b/>
          <w:bCs/>
          <w:sz w:val="22"/>
          <w:szCs w:val="22"/>
        </w:rPr>
        <w:t>Pokud</w:t>
      </w:r>
      <w:r w:rsidRPr="004C7118">
        <w:rPr>
          <w:rFonts w:ascii="Arial" w:hAnsi="Arial" w:cs="Arial"/>
          <w:sz w:val="22"/>
          <w:szCs w:val="22"/>
        </w:rPr>
        <w:t xml:space="preserve"> hodnota Fondového kapitálu Fondu ke Dni ocenění (FK) je větší než suma Základen jednotlivých investičních tříd, avšak současně </w:t>
      </w:r>
      <w:r w:rsidRPr="004C7118">
        <w:rPr>
          <w:rFonts w:ascii="Arial" w:hAnsi="Arial" w:cs="Arial"/>
          <w:b/>
          <w:bCs/>
          <w:sz w:val="22"/>
          <w:szCs w:val="22"/>
          <w:u w:val="single"/>
        </w:rPr>
        <w:t>menší než</w:t>
      </w:r>
      <w:r w:rsidRPr="004C7118">
        <w:rPr>
          <w:rFonts w:ascii="Arial" w:hAnsi="Arial" w:cs="Arial"/>
          <w:b/>
          <w:bCs/>
          <w:sz w:val="22"/>
          <w:szCs w:val="22"/>
        </w:rPr>
        <w:t xml:space="preserve"> </w:t>
      </w:r>
      <w:r w:rsidRPr="004C7118">
        <w:rPr>
          <w:rFonts w:ascii="Arial" w:hAnsi="Arial" w:cs="Arial"/>
          <w:b/>
          <w:bCs/>
          <w:sz w:val="22"/>
          <w:szCs w:val="22"/>
          <w:u w:val="single"/>
        </w:rPr>
        <w:t>1,1x násobek</w:t>
      </w:r>
      <w:r w:rsidRPr="004C7118">
        <w:rPr>
          <w:rFonts w:ascii="Arial" w:hAnsi="Arial" w:cs="Arial"/>
          <w:b/>
          <w:bCs/>
          <w:sz w:val="22"/>
          <w:szCs w:val="22"/>
        </w:rPr>
        <w:t xml:space="preserve"> sumy Základen</w:t>
      </w:r>
      <w:r w:rsidRPr="004C7118">
        <w:rPr>
          <w:rFonts w:ascii="Arial" w:hAnsi="Arial" w:cs="Arial"/>
          <w:sz w:val="22"/>
          <w:szCs w:val="22"/>
        </w:rPr>
        <w:t xml:space="preserve"> jednotlivých investičních tříd, tedy</w:t>
      </w:r>
    </w:p>
    <w:p w14:paraId="2CC55456" w14:textId="77777777" w:rsidR="004C7118" w:rsidRPr="004C7118" w:rsidRDefault="004C7118" w:rsidP="004C7118">
      <w:pPr>
        <w:pStyle w:val="Bodu2text"/>
        <w:ind w:left="1416" w:firstLine="708"/>
        <w:rPr>
          <w:rFonts w:ascii="Arial" w:hAnsi="Arial" w:cs="Arial"/>
          <w:sz w:val="22"/>
          <w:szCs w:val="22"/>
        </w:rPr>
      </w:pPr>
      <m:oMath>
        <m:r>
          <w:rPr>
            <w:rFonts w:ascii="Cambria Math" w:hAnsi="Cambria Math" w:cs="Arial"/>
            <w:sz w:val="22"/>
            <w:szCs w:val="22"/>
          </w:rPr>
          <m:t>FK</m:t>
        </m:r>
        <m:r>
          <m:rPr>
            <m:sty m:val="p"/>
          </m:rPr>
          <w:rPr>
            <w:rFonts w:ascii="Cambria Math" w:hAnsi="Cambria Math" w:cs="Arial"/>
            <w:sz w:val="22"/>
            <w:szCs w:val="22"/>
          </w:rPr>
          <m:t>&gt;</m:t>
        </m:r>
        <m:sSub>
          <m:sSubPr>
            <m:ctrlPr>
              <w:rPr>
                <w:rFonts w:ascii="Cambria Math" w:hAnsi="Cambria Math" w:cs="Arial"/>
                <w:sz w:val="22"/>
                <w:szCs w:val="22"/>
              </w:rPr>
            </m:ctrlPr>
          </m:sSubPr>
          <m:e>
            <m:r>
              <w:rPr>
                <w:rFonts w:ascii="Cambria Math" w:hAnsi="Cambria Math" w:cs="Arial"/>
                <w:sz w:val="22"/>
                <w:szCs w:val="22"/>
              </w:rPr>
              <m:t>Z</m:t>
            </m:r>
          </m:e>
          <m:sub>
            <m:r>
              <w:rPr>
                <w:rFonts w:ascii="Cambria Math" w:hAnsi="Cambria Math" w:cs="Arial"/>
                <w:sz w:val="22"/>
                <w:szCs w:val="22"/>
              </w:rPr>
              <m:t>Z1</m:t>
            </m:r>
          </m:sub>
        </m:sSub>
        <m:r>
          <m:rPr>
            <m:sty m:val="p"/>
          </m:rPr>
          <w:rPr>
            <w:rFonts w:ascii="Cambria Math" w:hAnsi="Cambria Math" w:cs="Arial"/>
            <w:sz w:val="22"/>
            <w:szCs w:val="22"/>
          </w:rPr>
          <m:t>+</m:t>
        </m:r>
        <m:sSub>
          <m:sSubPr>
            <m:ctrlPr>
              <w:rPr>
                <w:rFonts w:ascii="Cambria Math" w:hAnsi="Cambria Math" w:cs="Arial"/>
                <w:sz w:val="22"/>
                <w:szCs w:val="22"/>
              </w:rPr>
            </m:ctrlPr>
          </m:sSubPr>
          <m:e>
            <m:r>
              <w:rPr>
                <w:rFonts w:ascii="Cambria Math" w:hAnsi="Cambria Math" w:cs="Arial"/>
                <w:sz w:val="22"/>
                <w:szCs w:val="22"/>
              </w:rPr>
              <m:t>Z</m:t>
            </m:r>
          </m:e>
          <m:sub>
            <m:r>
              <w:rPr>
                <w:rFonts w:ascii="Cambria Math" w:hAnsi="Cambria Math" w:cs="Arial"/>
                <w:sz w:val="22"/>
                <w:szCs w:val="22"/>
              </w:rPr>
              <m:t>P</m:t>
            </m:r>
          </m:sub>
        </m:sSub>
        <m:r>
          <m:rPr>
            <m:sty m:val="p"/>
          </m:rPr>
          <w:rPr>
            <w:rFonts w:ascii="Cambria Math" w:hAnsi="Cambria Math" w:cs="Arial"/>
            <w:sz w:val="22"/>
            <w:szCs w:val="22"/>
          </w:rPr>
          <m:t>+</m:t>
        </m:r>
        <m:sSub>
          <m:sSubPr>
            <m:ctrlPr>
              <w:rPr>
                <w:rFonts w:ascii="Cambria Math" w:hAnsi="Cambria Math" w:cs="Arial"/>
                <w:sz w:val="22"/>
                <w:szCs w:val="22"/>
              </w:rPr>
            </m:ctrlPr>
          </m:sSubPr>
          <m:e>
            <m:r>
              <w:rPr>
                <w:rFonts w:ascii="Cambria Math" w:hAnsi="Cambria Math" w:cs="Arial"/>
                <w:sz w:val="22"/>
                <w:szCs w:val="22"/>
              </w:rPr>
              <m:t>Z</m:t>
            </m:r>
          </m:e>
          <m:sub>
            <m:r>
              <w:rPr>
                <w:rFonts w:ascii="Cambria Math" w:hAnsi="Cambria Math" w:cs="Arial"/>
                <w:sz w:val="22"/>
                <w:szCs w:val="22"/>
              </w:rPr>
              <m:t>V</m:t>
            </m:r>
          </m:sub>
        </m:sSub>
      </m:oMath>
      <w:r w:rsidRPr="004C7118">
        <w:rPr>
          <w:rFonts w:ascii="Arial" w:hAnsi="Arial" w:cs="Arial"/>
          <w:sz w:val="22"/>
          <w:szCs w:val="22"/>
        </w:rPr>
        <w:t xml:space="preserve"> a současně </w:t>
      </w:r>
      <m:oMath>
        <m:r>
          <m:rPr>
            <m:sty m:val="p"/>
          </m:rPr>
          <w:rPr>
            <w:rFonts w:ascii="Cambria Math" w:hAnsi="Cambria Math" w:cs="Arial"/>
            <w:sz w:val="22"/>
            <w:szCs w:val="22"/>
          </w:rPr>
          <m:t>FK&lt;</m:t>
        </m:r>
        <m:sSub>
          <m:sSubPr>
            <m:ctrlPr>
              <w:rPr>
                <w:rFonts w:ascii="Cambria Math" w:hAnsi="Cambria Math" w:cs="Arial"/>
                <w:sz w:val="22"/>
                <w:szCs w:val="22"/>
              </w:rPr>
            </m:ctrlPr>
          </m:sSubPr>
          <m:e>
            <m:r>
              <m:rPr>
                <m:sty m:val="p"/>
              </m:rPr>
              <w:rPr>
                <w:rFonts w:ascii="Cambria Math" w:hAnsi="Cambria Math" w:cs="Arial"/>
                <w:sz w:val="22"/>
                <w:szCs w:val="22"/>
              </w:rPr>
              <m:t>1,1 (Z</m:t>
            </m:r>
          </m:e>
          <m:sub>
            <m:r>
              <m:rPr>
                <m:sty m:val="p"/>
              </m:rPr>
              <w:rPr>
                <w:rFonts w:ascii="Cambria Math" w:hAnsi="Cambria Math" w:cs="Arial"/>
                <w:sz w:val="22"/>
                <w:szCs w:val="22"/>
              </w:rPr>
              <m:t>Z1</m:t>
            </m:r>
          </m:sub>
        </m:sSub>
        <m:r>
          <m:rPr>
            <m:sty m:val="p"/>
          </m:rPr>
          <w:rPr>
            <w:rFonts w:ascii="Cambria Math" w:hAnsi="Cambria Math" w:cs="Arial"/>
            <w:sz w:val="22"/>
            <w:szCs w:val="22"/>
          </w:rPr>
          <m:t>+</m:t>
        </m:r>
        <m:sSub>
          <m:sSubPr>
            <m:ctrlPr>
              <w:rPr>
                <w:rFonts w:ascii="Cambria Math" w:hAnsi="Cambria Math" w:cs="Arial"/>
                <w:sz w:val="22"/>
                <w:szCs w:val="22"/>
              </w:rPr>
            </m:ctrlPr>
          </m:sSubPr>
          <m:e>
            <m:r>
              <m:rPr>
                <m:sty m:val="p"/>
              </m:rPr>
              <w:rPr>
                <w:rFonts w:ascii="Cambria Math" w:hAnsi="Cambria Math" w:cs="Arial"/>
                <w:sz w:val="22"/>
                <w:szCs w:val="22"/>
              </w:rPr>
              <m:t>Z</m:t>
            </m:r>
          </m:e>
          <m:sub>
            <m:r>
              <m:rPr>
                <m:sty m:val="p"/>
              </m:rPr>
              <w:rPr>
                <w:rFonts w:ascii="Cambria Math" w:hAnsi="Cambria Math" w:cs="Arial"/>
                <w:sz w:val="22"/>
                <w:szCs w:val="22"/>
              </w:rPr>
              <m:t>P</m:t>
            </m:r>
          </m:sub>
        </m:sSub>
        <m:r>
          <m:rPr>
            <m:sty m:val="p"/>
          </m:rPr>
          <w:rPr>
            <w:rFonts w:ascii="Cambria Math" w:hAnsi="Cambria Math" w:cs="Arial"/>
            <w:sz w:val="22"/>
            <w:szCs w:val="22"/>
          </w:rPr>
          <m:t>+</m:t>
        </m:r>
        <m:sSub>
          <m:sSubPr>
            <m:ctrlPr>
              <w:rPr>
                <w:rFonts w:ascii="Cambria Math" w:hAnsi="Cambria Math" w:cs="Arial"/>
                <w:sz w:val="22"/>
                <w:szCs w:val="22"/>
              </w:rPr>
            </m:ctrlPr>
          </m:sSubPr>
          <m:e>
            <m:r>
              <m:rPr>
                <m:sty m:val="p"/>
              </m:rPr>
              <w:rPr>
                <w:rFonts w:ascii="Cambria Math" w:hAnsi="Cambria Math" w:cs="Arial"/>
                <w:sz w:val="22"/>
                <w:szCs w:val="22"/>
              </w:rPr>
              <m:t>Z</m:t>
            </m:r>
          </m:e>
          <m:sub>
            <m:r>
              <m:rPr>
                <m:sty m:val="p"/>
              </m:rPr>
              <w:rPr>
                <w:rFonts w:ascii="Cambria Math" w:hAnsi="Cambria Math" w:cs="Arial"/>
                <w:sz w:val="22"/>
                <w:szCs w:val="22"/>
              </w:rPr>
              <m:t>V</m:t>
            </m:r>
          </m:sub>
        </m:sSub>
        <m:r>
          <m:rPr>
            <m:sty m:val="p"/>
          </m:rPr>
          <w:rPr>
            <w:rFonts w:ascii="Cambria Math" w:hAnsi="Cambria Math" w:cs="Arial"/>
            <w:sz w:val="22"/>
            <w:szCs w:val="22"/>
          </w:rPr>
          <m:t>)</m:t>
        </m:r>
      </m:oMath>
    </w:p>
    <w:p w14:paraId="29412F2D" w14:textId="77777777" w:rsidR="004C7118" w:rsidRPr="004C7118" w:rsidRDefault="004C7118" w:rsidP="004C7118">
      <w:pPr>
        <w:pStyle w:val="Bodu2text"/>
        <w:rPr>
          <w:rFonts w:ascii="Arial" w:hAnsi="Arial" w:cs="Arial"/>
          <w:sz w:val="22"/>
          <w:szCs w:val="22"/>
        </w:rPr>
      </w:pPr>
      <w:r w:rsidRPr="004C7118">
        <w:rPr>
          <w:rFonts w:ascii="Arial" w:hAnsi="Arial" w:cs="Arial"/>
          <w:sz w:val="22"/>
          <w:szCs w:val="22"/>
        </w:rPr>
        <w:t>potom je Pozitivní rozdíl (PR) mezi Fondovým kapitálem ke Dni ocenění a sumou Základen jednotlivých tříd distribuován následujícím způsobem:</w:t>
      </w:r>
    </w:p>
    <w:p w14:paraId="44BB9336" w14:textId="77777777" w:rsidR="004C7118" w:rsidRPr="004C7118" w:rsidRDefault="004C7118" w:rsidP="004C7118">
      <w:pPr>
        <w:pStyle w:val="Bodu2text"/>
        <w:numPr>
          <w:ilvl w:val="0"/>
          <w:numId w:val="58"/>
        </w:numPr>
        <w:rPr>
          <w:rFonts w:ascii="Arial" w:hAnsi="Arial" w:cs="Arial"/>
          <w:sz w:val="22"/>
          <w:szCs w:val="22"/>
        </w:rPr>
      </w:pPr>
      <w:r w:rsidRPr="004C7118">
        <w:rPr>
          <w:rFonts w:ascii="Arial" w:hAnsi="Arial" w:cs="Arial"/>
          <w:sz w:val="22"/>
          <w:szCs w:val="22"/>
        </w:rPr>
        <w:t>nejprve je celý Pozitivní rozdíl (PR) nebo jeho část přidělen investiční třídě P a to tak, aby investiční akcie třídy P dosáhly po jeho přidělení od posledního předchozího Dne ocenění zhodnocení 3 % p.a. Pokud Pozitivní rozdíl (PR) na takové zhodnocení nedostačuje, je investiční třídě P přidělen celý Pozitivní rozdíl (PR);</w:t>
      </w:r>
    </w:p>
    <w:p w14:paraId="6B0B4B7E" w14:textId="18D15387" w:rsidR="004C7118" w:rsidRPr="004C7118" w:rsidRDefault="004C7118" w:rsidP="004C7118">
      <w:pPr>
        <w:pStyle w:val="Bodu2text"/>
        <w:numPr>
          <w:ilvl w:val="0"/>
          <w:numId w:val="58"/>
        </w:numPr>
        <w:rPr>
          <w:rFonts w:ascii="Arial" w:hAnsi="Arial" w:cs="Arial"/>
          <w:sz w:val="22"/>
          <w:szCs w:val="22"/>
        </w:rPr>
      </w:pPr>
      <w:r w:rsidRPr="004C7118">
        <w:rPr>
          <w:rFonts w:ascii="Arial" w:hAnsi="Arial" w:cs="Arial"/>
          <w:sz w:val="22"/>
          <w:szCs w:val="22"/>
        </w:rPr>
        <w:t>pokud po předchozím kroku zbývá nějaká část Pozitivního rozdílu (PR), je celý zbytek Pozitivního rozdílu (PR) přidělen investiční třídě Z1;</w:t>
      </w:r>
    </w:p>
    <w:p w14:paraId="2B5C088D" w14:textId="20318065" w:rsidR="004C7118" w:rsidRPr="004C7118" w:rsidRDefault="004C7118" w:rsidP="004C7118">
      <w:pPr>
        <w:pStyle w:val="Bodu2text"/>
        <w:rPr>
          <w:rFonts w:ascii="Arial" w:hAnsi="Arial" w:cs="Arial"/>
          <w:b/>
          <w:bCs/>
          <w:sz w:val="22"/>
          <w:szCs w:val="22"/>
          <w:u w:val="single"/>
        </w:rPr>
      </w:pPr>
      <w:r w:rsidRPr="004C7118">
        <w:rPr>
          <w:rFonts w:ascii="Arial" w:hAnsi="Arial" w:cs="Arial"/>
          <w:b/>
          <w:bCs/>
          <w:sz w:val="22"/>
          <w:szCs w:val="22"/>
          <w:u w:val="single"/>
        </w:rPr>
        <w:t xml:space="preserve">Z výše uvedeného popisu rozdělení distribuce fondového kapitálu Fondu tak mj. vyplývá, že je-li </w:t>
      </w:r>
      <w:r w:rsidR="00067C69" w:rsidRPr="00067C69">
        <w:rPr>
          <w:rFonts w:ascii="Arial" w:hAnsi="Arial" w:cs="Arial"/>
          <w:b/>
          <w:bCs/>
          <w:sz w:val="22"/>
          <w:szCs w:val="22"/>
          <w:u w:val="single"/>
        </w:rPr>
        <w:t>zvýšení hodnoty Fondového kapitálu po očištění o vklady a výběry</w:t>
      </w:r>
      <w:r w:rsidR="00067C69" w:rsidRPr="00067C69" w:rsidDel="00067C69">
        <w:rPr>
          <w:rFonts w:ascii="Arial" w:hAnsi="Arial" w:cs="Arial"/>
          <w:b/>
          <w:bCs/>
          <w:sz w:val="22"/>
          <w:szCs w:val="22"/>
          <w:u w:val="single"/>
        </w:rPr>
        <w:t xml:space="preserve"> </w:t>
      </w:r>
      <w:r w:rsidRPr="004C7118">
        <w:rPr>
          <w:rFonts w:ascii="Arial" w:hAnsi="Arial" w:cs="Arial"/>
          <w:b/>
          <w:bCs/>
          <w:sz w:val="22"/>
          <w:szCs w:val="22"/>
          <w:u w:val="single"/>
        </w:rPr>
        <w:t>menší než 10% p.a., pak se na něm investoři držící investiční akcie třídy V nepodílí.</w:t>
      </w:r>
    </w:p>
    <w:p w14:paraId="04C0D2BB" w14:textId="342E80F2" w:rsidR="004C7118" w:rsidRDefault="004C7118" w:rsidP="004C7118">
      <w:pPr>
        <w:pStyle w:val="Bodu2text"/>
        <w:rPr>
          <w:rFonts w:ascii="Arial" w:hAnsi="Arial" w:cs="Arial"/>
          <w:sz w:val="22"/>
          <w:szCs w:val="22"/>
        </w:rPr>
      </w:pPr>
    </w:p>
    <w:p w14:paraId="77158E04" w14:textId="77777777" w:rsidR="00F55AA5" w:rsidRPr="004C7118" w:rsidRDefault="00F55AA5" w:rsidP="004C7118">
      <w:pPr>
        <w:pStyle w:val="Bodu2text"/>
        <w:rPr>
          <w:rFonts w:ascii="Arial" w:hAnsi="Arial" w:cs="Arial"/>
          <w:sz w:val="22"/>
          <w:szCs w:val="22"/>
        </w:rPr>
      </w:pPr>
    </w:p>
    <w:p w14:paraId="74610AAD" w14:textId="77777777" w:rsidR="004C7118" w:rsidRPr="004C7118" w:rsidRDefault="004C7118" w:rsidP="004C7118">
      <w:pPr>
        <w:pStyle w:val="Bodu2text"/>
        <w:rPr>
          <w:rFonts w:ascii="Arial" w:hAnsi="Arial" w:cs="Arial"/>
          <w:sz w:val="22"/>
          <w:szCs w:val="22"/>
        </w:rPr>
      </w:pPr>
      <w:r w:rsidRPr="004C7118">
        <w:rPr>
          <w:rFonts w:ascii="Arial" w:hAnsi="Arial" w:cs="Arial"/>
          <w:b/>
          <w:bCs/>
          <w:sz w:val="22"/>
          <w:szCs w:val="22"/>
        </w:rPr>
        <w:t>Pokud</w:t>
      </w:r>
      <w:r w:rsidRPr="004C7118">
        <w:rPr>
          <w:rFonts w:ascii="Arial" w:hAnsi="Arial" w:cs="Arial"/>
          <w:sz w:val="22"/>
          <w:szCs w:val="22"/>
        </w:rPr>
        <w:t xml:space="preserve"> hodnota Fondového kapitálu Fondu ke Dni ocenění (FK) je </w:t>
      </w:r>
      <w:r w:rsidRPr="004C7118">
        <w:rPr>
          <w:rFonts w:ascii="Arial" w:hAnsi="Arial" w:cs="Arial"/>
          <w:b/>
          <w:bCs/>
          <w:sz w:val="22"/>
          <w:szCs w:val="22"/>
          <w:u w:val="single"/>
        </w:rPr>
        <w:t>větší než 1,1x</w:t>
      </w:r>
      <w:r w:rsidRPr="004C7118">
        <w:rPr>
          <w:rFonts w:ascii="Arial" w:hAnsi="Arial" w:cs="Arial"/>
          <w:b/>
          <w:bCs/>
          <w:sz w:val="22"/>
          <w:szCs w:val="22"/>
        </w:rPr>
        <w:t xml:space="preserve"> násobek sumy Základen</w:t>
      </w:r>
      <w:r w:rsidRPr="004C7118">
        <w:rPr>
          <w:rFonts w:ascii="Arial" w:hAnsi="Arial" w:cs="Arial"/>
          <w:sz w:val="22"/>
          <w:szCs w:val="22"/>
        </w:rPr>
        <w:t xml:space="preserve"> jednotlivých investičních tříd, tedy</w:t>
      </w:r>
    </w:p>
    <w:p w14:paraId="49E37846" w14:textId="77777777" w:rsidR="004C7118" w:rsidRPr="004C7118" w:rsidRDefault="004C7118" w:rsidP="004C7118">
      <w:pPr>
        <w:pStyle w:val="Bodu2text"/>
        <w:rPr>
          <w:rFonts w:ascii="Arial" w:hAnsi="Arial" w:cs="Arial"/>
          <w:sz w:val="22"/>
          <w:szCs w:val="22"/>
        </w:rPr>
      </w:pPr>
      <m:oMathPara>
        <m:oMath>
          <m:r>
            <w:rPr>
              <w:rFonts w:ascii="Cambria Math" w:hAnsi="Cambria Math" w:cs="Arial"/>
              <w:sz w:val="22"/>
              <w:szCs w:val="22"/>
            </w:rPr>
            <m:t>FK</m:t>
          </m:r>
          <m:r>
            <m:rPr>
              <m:sty m:val="p"/>
            </m:rPr>
            <w:rPr>
              <w:rFonts w:ascii="Cambria Math" w:hAnsi="Cambria Math" w:cs="Arial"/>
              <w:sz w:val="22"/>
              <w:szCs w:val="22"/>
            </w:rPr>
            <m:t>&gt;</m:t>
          </m:r>
          <m:sSub>
            <m:sSubPr>
              <m:ctrlPr>
                <w:rPr>
                  <w:rFonts w:ascii="Cambria Math" w:hAnsi="Cambria Math" w:cs="Arial"/>
                  <w:sz w:val="22"/>
                  <w:szCs w:val="22"/>
                </w:rPr>
              </m:ctrlPr>
            </m:sSubPr>
            <m:e>
              <m:r>
                <m:rPr>
                  <m:sty m:val="p"/>
                </m:rPr>
                <w:rPr>
                  <w:rFonts w:ascii="Cambria Math" w:hAnsi="Cambria Math" w:cs="Arial"/>
                  <w:sz w:val="22"/>
                  <w:szCs w:val="22"/>
                </w:rPr>
                <m:t>1,1 (Z</m:t>
              </m:r>
            </m:e>
            <m:sub>
              <m:r>
                <m:rPr>
                  <m:sty m:val="p"/>
                </m:rPr>
                <w:rPr>
                  <w:rFonts w:ascii="Cambria Math" w:hAnsi="Cambria Math" w:cs="Arial"/>
                  <w:sz w:val="22"/>
                  <w:szCs w:val="22"/>
                </w:rPr>
                <m:t>Z1</m:t>
              </m:r>
            </m:sub>
          </m:sSub>
          <m:r>
            <m:rPr>
              <m:sty m:val="p"/>
            </m:rPr>
            <w:rPr>
              <w:rFonts w:ascii="Cambria Math" w:hAnsi="Cambria Math" w:cs="Arial"/>
              <w:sz w:val="22"/>
              <w:szCs w:val="22"/>
            </w:rPr>
            <m:t>+</m:t>
          </m:r>
          <m:sSub>
            <m:sSubPr>
              <m:ctrlPr>
                <w:rPr>
                  <w:rFonts w:ascii="Cambria Math" w:hAnsi="Cambria Math" w:cs="Arial"/>
                  <w:sz w:val="22"/>
                  <w:szCs w:val="22"/>
                </w:rPr>
              </m:ctrlPr>
            </m:sSubPr>
            <m:e>
              <m:r>
                <m:rPr>
                  <m:sty m:val="p"/>
                </m:rPr>
                <w:rPr>
                  <w:rFonts w:ascii="Cambria Math" w:hAnsi="Cambria Math" w:cs="Arial"/>
                  <w:sz w:val="22"/>
                  <w:szCs w:val="22"/>
                </w:rPr>
                <m:t>Z</m:t>
              </m:r>
            </m:e>
            <m:sub>
              <m:r>
                <m:rPr>
                  <m:sty m:val="p"/>
                </m:rPr>
                <w:rPr>
                  <w:rFonts w:ascii="Cambria Math" w:hAnsi="Cambria Math" w:cs="Arial"/>
                  <w:sz w:val="22"/>
                  <w:szCs w:val="22"/>
                </w:rPr>
                <m:t>P</m:t>
              </m:r>
            </m:sub>
          </m:sSub>
          <m:r>
            <m:rPr>
              <m:sty m:val="p"/>
            </m:rPr>
            <w:rPr>
              <w:rFonts w:ascii="Cambria Math" w:hAnsi="Cambria Math" w:cs="Arial"/>
              <w:sz w:val="22"/>
              <w:szCs w:val="22"/>
            </w:rPr>
            <m:t>+</m:t>
          </m:r>
          <m:sSub>
            <m:sSubPr>
              <m:ctrlPr>
                <w:rPr>
                  <w:rFonts w:ascii="Cambria Math" w:hAnsi="Cambria Math" w:cs="Arial"/>
                  <w:sz w:val="22"/>
                  <w:szCs w:val="22"/>
                </w:rPr>
              </m:ctrlPr>
            </m:sSubPr>
            <m:e>
              <m:r>
                <m:rPr>
                  <m:sty m:val="p"/>
                </m:rPr>
                <w:rPr>
                  <w:rFonts w:ascii="Cambria Math" w:hAnsi="Cambria Math" w:cs="Arial"/>
                  <w:sz w:val="22"/>
                  <w:szCs w:val="22"/>
                </w:rPr>
                <m:t>Z</m:t>
              </m:r>
            </m:e>
            <m:sub>
              <m:r>
                <m:rPr>
                  <m:sty m:val="p"/>
                </m:rPr>
                <w:rPr>
                  <w:rFonts w:ascii="Cambria Math" w:hAnsi="Cambria Math" w:cs="Arial"/>
                  <w:sz w:val="22"/>
                  <w:szCs w:val="22"/>
                </w:rPr>
                <m:t>V</m:t>
              </m:r>
            </m:sub>
          </m:sSub>
          <m:r>
            <m:rPr>
              <m:sty m:val="p"/>
            </m:rPr>
            <w:rPr>
              <w:rFonts w:ascii="Cambria Math" w:hAnsi="Cambria Math" w:cs="Arial"/>
              <w:sz w:val="22"/>
              <w:szCs w:val="22"/>
            </w:rPr>
            <m:t>)</m:t>
          </m:r>
        </m:oMath>
      </m:oMathPara>
    </w:p>
    <w:p w14:paraId="3689DEC9" w14:textId="77777777" w:rsidR="004C7118" w:rsidRPr="004C7118" w:rsidRDefault="004C7118" w:rsidP="004C7118">
      <w:pPr>
        <w:pStyle w:val="Bodu2text"/>
        <w:rPr>
          <w:rFonts w:ascii="Arial" w:hAnsi="Arial" w:cs="Arial"/>
          <w:sz w:val="22"/>
          <w:szCs w:val="22"/>
        </w:rPr>
      </w:pPr>
      <w:r w:rsidRPr="004C7118">
        <w:rPr>
          <w:rFonts w:ascii="Arial" w:hAnsi="Arial" w:cs="Arial"/>
          <w:sz w:val="22"/>
          <w:szCs w:val="22"/>
        </w:rPr>
        <w:t>potom je Pozitivní rozdíl (PR) mezi Fondovým kapitálem ke Dni ocenění a sumou Základen jednotlivých tříd distribuován následujícím způsobem:</w:t>
      </w:r>
    </w:p>
    <w:p w14:paraId="62349830" w14:textId="77777777" w:rsidR="004C7118" w:rsidRPr="004C7118" w:rsidRDefault="004C7118" w:rsidP="004C7118">
      <w:pPr>
        <w:pStyle w:val="Bodu2text"/>
        <w:keepNext/>
        <w:rPr>
          <w:rFonts w:ascii="Arial" w:hAnsi="Arial" w:cs="Arial"/>
          <w:sz w:val="22"/>
          <w:szCs w:val="22"/>
        </w:rPr>
      </w:pPr>
      <w:r w:rsidRPr="004C7118">
        <w:rPr>
          <w:rFonts w:ascii="Arial" w:hAnsi="Arial" w:cs="Arial"/>
          <w:sz w:val="22"/>
          <w:szCs w:val="22"/>
        </w:rPr>
        <w:t>Krok 1)</w:t>
      </w:r>
    </w:p>
    <w:p w14:paraId="16BF5B1B" w14:textId="584AF011" w:rsidR="004C7118" w:rsidRPr="004C7118" w:rsidRDefault="004C7118" w:rsidP="004C7118">
      <w:pPr>
        <w:pStyle w:val="Bodu2text"/>
        <w:keepNext/>
        <w:rPr>
          <w:rFonts w:ascii="Arial" w:hAnsi="Arial" w:cs="Arial"/>
          <w:sz w:val="22"/>
          <w:szCs w:val="22"/>
        </w:rPr>
      </w:pPr>
      <w:r w:rsidRPr="004C7118">
        <w:rPr>
          <w:rFonts w:ascii="Arial" w:hAnsi="Arial" w:cs="Arial"/>
          <w:sz w:val="22"/>
          <w:szCs w:val="22"/>
        </w:rPr>
        <w:t xml:space="preserve">Určení souhrnného počtu </w:t>
      </w:r>
      <w:r w:rsidR="00F36745">
        <w:rPr>
          <w:rFonts w:ascii="Arial" w:hAnsi="Arial" w:cs="Arial"/>
          <w:sz w:val="22"/>
          <w:szCs w:val="22"/>
        </w:rPr>
        <w:t xml:space="preserve">vydaných </w:t>
      </w:r>
      <w:r w:rsidRPr="004C7118">
        <w:rPr>
          <w:rFonts w:ascii="Arial" w:hAnsi="Arial" w:cs="Arial"/>
          <w:sz w:val="22"/>
          <w:szCs w:val="22"/>
        </w:rPr>
        <w:t>investiční</w:t>
      </w:r>
      <w:r w:rsidR="00F36745">
        <w:rPr>
          <w:rFonts w:ascii="Arial" w:hAnsi="Arial" w:cs="Arial"/>
          <w:sz w:val="22"/>
          <w:szCs w:val="22"/>
        </w:rPr>
        <w:t>ch</w:t>
      </w:r>
      <w:r w:rsidRPr="004C7118">
        <w:rPr>
          <w:rFonts w:ascii="Arial" w:hAnsi="Arial" w:cs="Arial"/>
          <w:sz w:val="22"/>
          <w:szCs w:val="22"/>
        </w:rPr>
        <w:t xml:space="preserve"> akcií náležející</w:t>
      </w:r>
      <w:r w:rsidR="00F36745">
        <w:rPr>
          <w:rFonts w:ascii="Arial" w:hAnsi="Arial" w:cs="Arial"/>
          <w:sz w:val="22"/>
          <w:szCs w:val="22"/>
        </w:rPr>
        <w:t>ch</w:t>
      </w:r>
      <w:r w:rsidRPr="004C7118">
        <w:rPr>
          <w:rFonts w:ascii="Arial" w:hAnsi="Arial" w:cs="Arial"/>
          <w:sz w:val="22"/>
          <w:szCs w:val="22"/>
        </w:rPr>
        <w:t xml:space="preserve"> ke třídám P a V (</w:t>
      </w:r>
      <m:oMath>
        <m:sSub>
          <m:sSubPr>
            <m:ctrlPr>
              <w:rPr>
                <w:rFonts w:ascii="Cambria Math" w:hAnsi="Cambria Math" w:cs="Arial"/>
                <w:i/>
                <w:sz w:val="22"/>
                <w:szCs w:val="22"/>
              </w:rPr>
            </m:ctrlPr>
          </m:sSubPr>
          <m:e>
            <m:r>
              <w:rPr>
                <w:rFonts w:ascii="Cambria Math" w:hAnsi="Cambria Math" w:cs="Arial"/>
                <w:sz w:val="22"/>
                <w:szCs w:val="22"/>
              </w:rPr>
              <m:t>SPa</m:t>
            </m:r>
          </m:e>
          <m:sub>
            <m:r>
              <w:rPr>
                <w:rFonts w:ascii="Cambria Math" w:hAnsi="Cambria Math" w:cs="Arial"/>
                <w:sz w:val="22"/>
                <w:szCs w:val="22"/>
              </w:rPr>
              <m:t>P+V</m:t>
            </m:r>
          </m:sub>
        </m:sSub>
      </m:oMath>
      <w:r w:rsidRPr="004C7118">
        <w:rPr>
          <w:rFonts w:ascii="Arial" w:hAnsi="Arial" w:cs="Arial"/>
          <w:sz w:val="22"/>
          <w:szCs w:val="22"/>
        </w:rPr>
        <w:t>), který je vypočten:</w:t>
      </w:r>
    </w:p>
    <w:p w14:paraId="4616E357" w14:textId="77777777" w:rsidR="004C7118" w:rsidRPr="004C7118" w:rsidRDefault="00C61968" w:rsidP="004C7118">
      <w:pPr>
        <w:pStyle w:val="Bodu2text"/>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SPa</m:t>
              </m:r>
            </m:e>
            <m:sub>
              <m:r>
                <w:rPr>
                  <w:rFonts w:ascii="Cambria Math" w:hAnsi="Cambria Math" w:cs="Arial"/>
                  <w:sz w:val="22"/>
                  <w:szCs w:val="22"/>
                </w:rPr>
                <m:t>P+V</m:t>
              </m:r>
            </m:sub>
          </m:sSub>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Pa</m:t>
              </m:r>
            </m:e>
            <m:sub>
              <m:r>
                <w:rPr>
                  <w:rFonts w:ascii="Cambria Math" w:hAnsi="Cambria Math" w:cs="Arial"/>
                  <w:sz w:val="22"/>
                  <w:szCs w:val="22"/>
                </w:rPr>
                <m:t>P</m:t>
              </m:r>
            </m:sub>
          </m:sSub>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Pa</m:t>
              </m:r>
            </m:e>
            <m:sub>
              <m:r>
                <w:rPr>
                  <w:rFonts w:ascii="Cambria Math" w:hAnsi="Cambria Math" w:cs="Arial"/>
                  <w:sz w:val="22"/>
                  <w:szCs w:val="22"/>
                </w:rPr>
                <m:t>V</m:t>
              </m:r>
            </m:sub>
          </m:sSub>
        </m:oMath>
      </m:oMathPara>
    </w:p>
    <w:p w14:paraId="771C53D9" w14:textId="77777777" w:rsidR="004C7118" w:rsidRPr="004C7118" w:rsidRDefault="004C7118" w:rsidP="004C7118">
      <w:pPr>
        <w:pStyle w:val="Bodu2text"/>
        <w:rPr>
          <w:rFonts w:ascii="Arial" w:hAnsi="Arial" w:cs="Arial"/>
          <w:sz w:val="22"/>
          <w:szCs w:val="22"/>
        </w:rPr>
      </w:pPr>
      <w:r w:rsidRPr="004C7118">
        <w:rPr>
          <w:rFonts w:ascii="Arial" w:hAnsi="Arial" w:cs="Arial"/>
          <w:sz w:val="22"/>
          <w:szCs w:val="22"/>
        </w:rPr>
        <w:t>Pro vyloučení pochybností upozorňujeme, že počet investičních akcií třídy Z1 není součástí předchozího výpočtu stran souhrnného počtu investičních akcií tříd P a V (</w:t>
      </w:r>
      <m:oMath>
        <m:sSub>
          <m:sSubPr>
            <m:ctrlPr>
              <w:rPr>
                <w:rFonts w:ascii="Cambria Math" w:hAnsi="Cambria Math" w:cs="Arial"/>
                <w:i/>
                <w:sz w:val="22"/>
                <w:szCs w:val="22"/>
              </w:rPr>
            </m:ctrlPr>
          </m:sSubPr>
          <m:e>
            <m:r>
              <w:rPr>
                <w:rFonts w:ascii="Cambria Math" w:hAnsi="Cambria Math" w:cs="Arial"/>
                <w:sz w:val="22"/>
                <w:szCs w:val="22"/>
              </w:rPr>
              <m:t>SPa</m:t>
            </m:r>
          </m:e>
          <m:sub>
            <m:r>
              <w:rPr>
                <w:rFonts w:ascii="Cambria Math" w:hAnsi="Cambria Math" w:cs="Arial"/>
                <w:sz w:val="22"/>
                <w:szCs w:val="22"/>
              </w:rPr>
              <m:t>P+V</m:t>
            </m:r>
          </m:sub>
        </m:sSub>
      </m:oMath>
      <w:r w:rsidRPr="004C7118">
        <w:rPr>
          <w:rFonts w:ascii="Arial" w:hAnsi="Arial" w:cs="Arial"/>
          <w:sz w:val="22"/>
          <w:szCs w:val="22"/>
        </w:rPr>
        <w:t>).</w:t>
      </w:r>
    </w:p>
    <w:p w14:paraId="14C9A478" w14:textId="77777777" w:rsidR="004C7118" w:rsidRPr="004C7118" w:rsidRDefault="004C7118" w:rsidP="004C7118">
      <w:pPr>
        <w:pStyle w:val="Bodu2text"/>
        <w:rPr>
          <w:rFonts w:ascii="Arial" w:hAnsi="Arial" w:cs="Arial"/>
          <w:sz w:val="22"/>
          <w:szCs w:val="22"/>
        </w:rPr>
      </w:pPr>
      <w:r w:rsidRPr="004C7118">
        <w:rPr>
          <w:rFonts w:ascii="Arial" w:hAnsi="Arial" w:cs="Arial"/>
          <w:sz w:val="22"/>
          <w:szCs w:val="22"/>
        </w:rPr>
        <w:t xml:space="preserve">Krok 2) </w:t>
      </w:r>
    </w:p>
    <w:p w14:paraId="16B75428" w14:textId="77777777" w:rsidR="004C7118" w:rsidRPr="004C7118" w:rsidRDefault="004C7118" w:rsidP="004C7118">
      <w:pPr>
        <w:pStyle w:val="Bodu2text"/>
        <w:rPr>
          <w:rFonts w:ascii="Arial" w:hAnsi="Arial" w:cs="Arial"/>
          <w:sz w:val="22"/>
          <w:szCs w:val="22"/>
        </w:rPr>
      </w:pPr>
      <w:r w:rsidRPr="004C7118">
        <w:rPr>
          <w:rFonts w:ascii="Arial" w:hAnsi="Arial" w:cs="Arial"/>
          <w:sz w:val="22"/>
          <w:szCs w:val="22"/>
        </w:rPr>
        <w:t>Rovnoměrná distribuce na jednu investiční akcii (</w:t>
      </w:r>
      <m:oMath>
        <m:sSub>
          <m:sSubPr>
            <m:ctrlPr>
              <w:rPr>
                <w:rFonts w:ascii="Cambria Math" w:hAnsi="Cambria Math" w:cs="Arial"/>
                <w:i/>
                <w:sz w:val="22"/>
                <w:szCs w:val="22"/>
              </w:rPr>
            </m:ctrlPr>
          </m:sSubPr>
          <m:e>
            <m:r>
              <w:rPr>
                <w:rFonts w:ascii="Cambria Math" w:hAnsi="Cambria Math" w:cs="Arial"/>
                <w:sz w:val="22"/>
                <w:szCs w:val="22"/>
              </w:rPr>
              <m:t>RD</m:t>
            </m:r>
          </m:e>
          <m:sub>
            <m:r>
              <w:rPr>
                <w:rFonts w:ascii="Cambria Math" w:hAnsi="Cambria Math" w:cs="Arial"/>
                <w:sz w:val="22"/>
                <w:szCs w:val="22"/>
              </w:rPr>
              <m:t>P+V</m:t>
            </m:r>
          </m:sub>
        </m:sSub>
        <m:r>
          <w:rPr>
            <w:rFonts w:ascii="Cambria Math" w:hAnsi="Cambria Math" w:cs="Arial"/>
            <w:sz w:val="22"/>
            <w:szCs w:val="22"/>
          </w:rPr>
          <m:t>)</m:t>
        </m:r>
      </m:oMath>
      <w:r w:rsidRPr="004C7118">
        <w:rPr>
          <w:rFonts w:ascii="Arial" w:hAnsi="Arial" w:cs="Arial"/>
          <w:sz w:val="22"/>
          <w:szCs w:val="22"/>
        </w:rPr>
        <w:t xml:space="preserve"> je vypočtena tak, že</w:t>
      </w:r>
    </w:p>
    <w:p w14:paraId="12243DBA" w14:textId="77777777" w:rsidR="004C7118" w:rsidRPr="004C7118" w:rsidRDefault="004C7118" w:rsidP="004C7118">
      <w:pPr>
        <w:pStyle w:val="Bodu2text"/>
        <w:rPr>
          <w:rFonts w:ascii="Arial" w:hAnsi="Arial" w:cs="Arial"/>
          <w:sz w:val="22"/>
          <w:szCs w:val="22"/>
        </w:rPr>
      </w:pPr>
      <w:r w:rsidRPr="004C7118">
        <w:rPr>
          <w:rFonts w:ascii="Arial" w:hAnsi="Arial" w:cs="Arial"/>
          <w:sz w:val="22"/>
          <w:szCs w:val="22"/>
        </w:rPr>
        <w:t>nejprve</w:t>
      </w:r>
      <w:r w:rsidRPr="004C7118">
        <w:rPr>
          <w:rFonts w:ascii="Arial" w:hAnsi="Arial" w:cs="Arial"/>
          <w:sz w:val="22"/>
          <w:szCs w:val="22"/>
        </w:rPr>
        <w:tab/>
      </w:r>
      <w:r w:rsidRPr="004C7118">
        <w:rPr>
          <w:rFonts w:ascii="Arial" w:hAnsi="Arial" w:cs="Arial"/>
          <w:sz w:val="22"/>
          <w:szCs w:val="22"/>
        </w:rPr>
        <w:tab/>
      </w:r>
      <w:r w:rsidRPr="004C7118">
        <w:rPr>
          <w:rFonts w:ascii="Arial" w:hAnsi="Arial" w:cs="Arial"/>
          <w:sz w:val="22"/>
          <w:szCs w:val="22"/>
        </w:rPr>
        <w:tab/>
      </w:r>
      <w:r w:rsidRPr="004C7118">
        <w:rPr>
          <w:rFonts w:ascii="Arial" w:hAnsi="Arial" w:cs="Arial"/>
          <w:sz w:val="22"/>
          <w:szCs w:val="22"/>
        </w:rPr>
        <w:tab/>
      </w:r>
      <w:r w:rsidRPr="004C7118">
        <w:rPr>
          <w:rFonts w:ascii="Arial" w:hAnsi="Arial" w:cs="Arial"/>
          <w:sz w:val="22"/>
          <w:szCs w:val="22"/>
        </w:rPr>
        <w:tab/>
      </w:r>
    </w:p>
    <w:p w14:paraId="1360CF15" w14:textId="77777777" w:rsidR="004C7118" w:rsidRPr="004C7118" w:rsidRDefault="00C61968" w:rsidP="004C7118">
      <w:pPr>
        <w:pStyle w:val="Bodu2text"/>
        <w:jc w:val="center"/>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RD</m:t>
              </m:r>
            </m:e>
            <m:sub>
              <m:r>
                <w:rPr>
                  <w:rFonts w:ascii="Cambria Math" w:hAnsi="Cambria Math" w:cs="Arial"/>
                  <w:sz w:val="22"/>
                  <w:szCs w:val="22"/>
                </w:rPr>
                <m:t xml:space="preserve">P+V </m:t>
              </m:r>
            </m:sub>
          </m:sSub>
          <m:r>
            <w:rPr>
              <w:rFonts w:ascii="Cambria Math" w:hAnsi="Cambria Math" w:cs="Arial"/>
              <w:sz w:val="22"/>
              <w:szCs w:val="22"/>
            </w:rPr>
            <m:t>=PR/</m:t>
          </m:r>
          <m:sSub>
            <m:sSubPr>
              <m:ctrlPr>
                <w:rPr>
                  <w:rFonts w:ascii="Cambria Math" w:hAnsi="Cambria Math" w:cs="Arial"/>
                  <w:i/>
                  <w:sz w:val="22"/>
                  <w:szCs w:val="22"/>
                </w:rPr>
              </m:ctrlPr>
            </m:sSubPr>
            <m:e>
              <m:r>
                <w:rPr>
                  <w:rFonts w:ascii="Cambria Math" w:hAnsi="Cambria Math" w:cs="Arial"/>
                  <w:sz w:val="22"/>
                  <w:szCs w:val="22"/>
                </w:rPr>
                <m:t>SPa</m:t>
              </m:r>
            </m:e>
            <m:sub>
              <m:r>
                <w:rPr>
                  <w:rFonts w:ascii="Cambria Math" w:hAnsi="Cambria Math" w:cs="Arial"/>
                  <w:sz w:val="22"/>
                  <w:szCs w:val="22"/>
                </w:rPr>
                <m:t>P+V</m:t>
              </m:r>
            </m:sub>
          </m:sSub>
        </m:oMath>
      </m:oMathPara>
    </w:p>
    <w:p w14:paraId="03F50930" w14:textId="77777777" w:rsidR="004C7118" w:rsidRPr="004C7118" w:rsidRDefault="004C7118" w:rsidP="004C7118">
      <w:pPr>
        <w:pStyle w:val="Bodu2text"/>
        <w:rPr>
          <w:rFonts w:ascii="Arial" w:hAnsi="Arial" w:cs="Arial"/>
          <w:sz w:val="22"/>
          <w:szCs w:val="22"/>
        </w:rPr>
      </w:pPr>
      <w:r w:rsidRPr="004C7118">
        <w:rPr>
          <w:rFonts w:ascii="Arial" w:hAnsi="Arial" w:cs="Arial"/>
          <w:sz w:val="22"/>
          <w:szCs w:val="22"/>
        </w:rPr>
        <w:t xml:space="preserve">následně </w:t>
      </w:r>
    </w:p>
    <w:p w14:paraId="6A6E1E86" w14:textId="77777777" w:rsidR="004C7118" w:rsidRPr="004C7118" w:rsidRDefault="004C7118" w:rsidP="00F55AA5">
      <w:pPr>
        <w:pStyle w:val="Bodu2text"/>
        <w:numPr>
          <w:ilvl w:val="0"/>
          <w:numId w:val="59"/>
        </w:numPr>
        <w:ind w:left="851" w:hanging="284"/>
        <w:rPr>
          <w:rFonts w:ascii="Arial" w:hAnsi="Arial" w:cs="Arial"/>
          <w:sz w:val="22"/>
          <w:szCs w:val="22"/>
        </w:rPr>
      </w:pPr>
      <w:r w:rsidRPr="004C7118">
        <w:rPr>
          <w:rFonts w:ascii="Arial" w:hAnsi="Arial" w:cs="Arial"/>
          <w:sz w:val="22"/>
          <w:szCs w:val="22"/>
        </w:rPr>
        <w:t xml:space="preserve">30 % z Rovnoměrné distribuce je přiděleno každé jedné akcii investiční třídy P, </w:t>
      </w:r>
    </w:p>
    <w:p w14:paraId="1D95DB57" w14:textId="77777777" w:rsidR="004C7118" w:rsidRPr="004C7118" w:rsidRDefault="004C7118" w:rsidP="00F55AA5">
      <w:pPr>
        <w:pStyle w:val="Bodu2text"/>
        <w:numPr>
          <w:ilvl w:val="0"/>
          <w:numId w:val="59"/>
        </w:numPr>
        <w:ind w:left="851" w:hanging="284"/>
        <w:rPr>
          <w:rFonts w:ascii="Arial" w:hAnsi="Arial" w:cs="Arial"/>
          <w:sz w:val="22"/>
          <w:szCs w:val="22"/>
        </w:rPr>
      </w:pPr>
      <w:r w:rsidRPr="004C7118">
        <w:rPr>
          <w:rFonts w:ascii="Arial" w:hAnsi="Arial" w:cs="Arial"/>
          <w:sz w:val="22"/>
          <w:szCs w:val="22"/>
        </w:rPr>
        <w:t>60 % z Rovnoměrné distribuce je přiděleno každé jedné akcii investiční třídy V a</w:t>
      </w:r>
    </w:p>
    <w:p w14:paraId="190C5839" w14:textId="77777777" w:rsidR="004C7118" w:rsidRPr="004C7118" w:rsidRDefault="004C7118" w:rsidP="00F55AA5">
      <w:pPr>
        <w:pStyle w:val="Bodu2text"/>
        <w:numPr>
          <w:ilvl w:val="0"/>
          <w:numId w:val="59"/>
        </w:numPr>
        <w:ind w:left="851" w:hanging="284"/>
        <w:rPr>
          <w:rFonts w:ascii="Arial" w:hAnsi="Arial" w:cs="Arial"/>
          <w:sz w:val="22"/>
          <w:szCs w:val="22"/>
        </w:rPr>
      </w:pPr>
      <w:r w:rsidRPr="004C7118">
        <w:rPr>
          <w:rFonts w:ascii="Arial" w:hAnsi="Arial" w:cs="Arial"/>
          <w:sz w:val="22"/>
          <w:szCs w:val="22"/>
        </w:rPr>
        <w:t>zbytek z Pozitivního rozdílu (PR) je rovnoměrně rozdělen mezi akcie investiční třídy Z1.</w:t>
      </w:r>
    </w:p>
    <w:p w14:paraId="09A13E5B" w14:textId="77777777" w:rsidR="004C7118" w:rsidRPr="004C7118" w:rsidRDefault="004C7118" w:rsidP="004C7118">
      <w:pPr>
        <w:pStyle w:val="Bodu2text"/>
        <w:rPr>
          <w:rFonts w:ascii="Arial" w:hAnsi="Arial" w:cs="Arial"/>
          <w:sz w:val="22"/>
          <w:szCs w:val="22"/>
        </w:rPr>
      </w:pPr>
    </w:p>
    <w:p w14:paraId="09E1CCA7" w14:textId="77777777" w:rsidR="004C7118" w:rsidRPr="004C7118" w:rsidRDefault="004C7118" w:rsidP="004C7118">
      <w:pPr>
        <w:pStyle w:val="Bodu2text"/>
        <w:rPr>
          <w:rFonts w:ascii="Arial" w:hAnsi="Arial" w:cs="Arial"/>
          <w:sz w:val="22"/>
          <w:szCs w:val="22"/>
        </w:rPr>
      </w:pPr>
      <w:r w:rsidRPr="004C7118">
        <w:rPr>
          <w:rFonts w:ascii="Arial" w:hAnsi="Arial" w:cs="Arial"/>
          <w:sz w:val="22"/>
          <w:szCs w:val="22"/>
        </w:rPr>
        <w:t xml:space="preserve">Fondový kapitál třídy (FKt) pro stanovení aktuální hodnoty investiční akcie třídy (t) je pak v případě, že hodnota Fondového kapitálu Fondu ke Dni ocenění (FK) je větší než suma Základen jednotlivých investičních tříd, určen jako součet Základny třídy (Zt) a přídělu z Pozitivního rozdílu (PR) dle předchozích pravidel, tedy: </w:t>
      </w:r>
    </w:p>
    <w:p w14:paraId="3674E0DC" w14:textId="77777777" w:rsidR="004C7118" w:rsidRPr="004C7118" w:rsidRDefault="00C61968" w:rsidP="004C7118">
      <w:pPr>
        <w:pStyle w:val="Bodu2text"/>
        <w:rPr>
          <w:rFonts w:ascii="Arial" w:hAnsi="Arial" w:cs="Arial"/>
          <w:sz w:val="22"/>
          <w:szCs w:val="22"/>
        </w:rPr>
      </w:pPr>
      <m:oMathPara>
        <m:oMath>
          <m:sSub>
            <m:sSubPr>
              <m:ctrlPr>
                <w:rPr>
                  <w:rFonts w:ascii="Cambria Math" w:hAnsi="Cambria Math" w:cs="Arial"/>
                  <w:sz w:val="22"/>
                  <w:szCs w:val="22"/>
                </w:rPr>
              </m:ctrlPr>
            </m:sSubPr>
            <m:e>
              <m:r>
                <w:rPr>
                  <w:rFonts w:ascii="Cambria Math" w:hAnsi="Cambria Math" w:cs="Arial"/>
                  <w:sz w:val="22"/>
                  <w:szCs w:val="22"/>
                </w:rPr>
                <m:t>FK</m:t>
              </m:r>
            </m:e>
            <m:sub>
              <m:r>
                <w:rPr>
                  <w:rFonts w:ascii="Cambria Math" w:hAnsi="Cambria Math" w:cs="Arial"/>
                  <w:sz w:val="22"/>
                  <w:szCs w:val="22"/>
                </w:rPr>
                <m:t>t</m:t>
              </m:r>
            </m:sub>
          </m:sSub>
          <m:r>
            <m:rPr>
              <m:sty m:val="p"/>
            </m:rPr>
            <w:rPr>
              <w:rFonts w:ascii="Cambria Math" w:hAnsi="Cambria Math" w:cs="Arial"/>
              <w:sz w:val="22"/>
              <w:szCs w:val="22"/>
            </w:rPr>
            <m:t>=</m:t>
          </m:r>
          <m:sSub>
            <m:sSubPr>
              <m:ctrlPr>
                <w:rPr>
                  <w:rFonts w:ascii="Cambria Math" w:hAnsi="Cambria Math" w:cs="Arial"/>
                  <w:sz w:val="22"/>
                  <w:szCs w:val="22"/>
                </w:rPr>
              </m:ctrlPr>
            </m:sSubPr>
            <m:e>
              <m:r>
                <w:rPr>
                  <w:rFonts w:ascii="Cambria Math" w:hAnsi="Cambria Math" w:cs="Arial"/>
                  <w:sz w:val="22"/>
                  <w:szCs w:val="22"/>
                </w:rPr>
                <m:t>Z</m:t>
              </m:r>
            </m:e>
            <m:sub>
              <m:r>
                <w:rPr>
                  <w:rFonts w:ascii="Cambria Math" w:hAnsi="Cambria Math" w:cs="Arial"/>
                  <w:sz w:val="22"/>
                  <w:szCs w:val="22"/>
                </w:rPr>
                <m:t>t</m:t>
              </m:r>
            </m:sub>
          </m:sSub>
          <m:r>
            <m:rPr>
              <m:sty m:val="p"/>
            </m:rPr>
            <w:rPr>
              <w:rFonts w:ascii="Cambria Math" w:hAnsi="Cambria Math" w:cs="Arial"/>
              <w:sz w:val="22"/>
              <w:szCs w:val="22"/>
            </w:rPr>
            <m:t>+</m:t>
          </m:r>
          <m:r>
            <w:rPr>
              <w:rFonts w:ascii="Cambria Math" w:hAnsi="Cambria Math" w:cs="Arial"/>
              <w:sz w:val="22"/>
              <w:szCs w:val="22"/>
            </w:rPr>
            <m:t>p</m:t>
          </m:r>
          <m:r>
            <m:rPr>
              <m:sty m:val="p"/>
            </m:rPr>
            <w:rPr>
              <w:rFonts w:ascii="Cambria Math" w:hAnsi="Cambria Math" w:cs="Arial"/>
              <w:sz w:val="22"/>
              <w:szCs w:val="22"/>
            </w:rPr>
            <m:t>ří</m:t>
          </m:r>
          <m:r>
            <w:rPr>
              <w:rFonts w:ascii="Cambria Math" w:hAnsi="Cambria Math" w:cs="Arial"/>
              <w:sz w:val="22"/>
              <w:szCs w:val="22"/>
            </w:rPr>
            <m:t>d</m:t>
          </m:r>
          <m:r>
            <m:rPr>
              <m:sty m:val="p"/>
            </m:rPr>
            <w:rPr>
              <w:rFonts w:ascii="Cambria Math" w:hAnsi="Cambria Math" w:cs="Arial"/>
              <w:sz w:val="22"/>
              <w:szCs w:val="22"/>
            </w:rPr>
            <m:t>ě</m:t>
          </m:r>
          <m:r>
            <w:rPr>
              <w:rFonts w:ascii="Cambria Math" w:hAnsi="Cambria Math" w:cs="Arial"/>
              <w:sz w:val="22"/>
              <w:szCs w:val="22"/>
            </w:rPr>
            <m:t>l</m:t>
          </m:r>
          <m:r>
            <m:rPr>
              <m:sty m:val="p"/>
            </m:rPr>
            <w:rPr>
              <w:rFonts w:ascii="Cambria Math" w:hAnsi="Cambria Math" w:cs="Arial"/>
              <w:sz w:val="22"/>
              <w:szCs w:val="22"/>
            </w:rPr>
            <m:t xml:space="preserve"> </m:t>
          </m:r>
          <m:r>
            <w:rPr>
              <w:rFonts w:ascii="Cambria Math" w:hAnsi="Cambria Math" w:cs="Arial"/>
              <w:sz w:val="22"/>
              <w:szCs w:val="22"/>
            </w:rPr>
            <m:t>t</m:t>
          </m:r>
          <m:r>
            <m:rPr>
              <m:sty m:val="p"/>
            </m:rPr>
            <w:rPr>
              <w:rFonts w:ascii="Cambria Math" w:hAnsi="Cambria Math" w:cs="Arial"/>
              <w:sz w:val="22"/>
              <w:szCs w:val="22"/>
            </w:rPr>
            <m:t>ří</m:t>
          </m:r>
          <m:r>
            <w:rPr>
              <w:rFonts w:ascii="Cambria Math" w:hAnsi="Cambria Math" w:cs="Arial"/>
              <w:sz w:val="22"/>
              <w:szCs w:val="22"/>
            </w:rPr>
            <m:t>dy</m:t>
          </m:r>
          <m:r>
            <m:rPr>
              <m:sty m:val="p"/>
            </m:rPr>
            <w:rPr>
              <w:rFonts w:ascii="Cambria Math" w:hAnsi="Cambria Math" w:cs="Arial"/>
              <w:sz w:val="22"/>
              <w:szCs w:val="22"/>
            </w:rPr>
            <m:t xml:space="preserve"> </m:t>
          </m:r>
          <m:d>
            <m:dPr>
              <m:ctrlPr>
                <w:rPr>
                  <w:rFonts w:ascii="Cambria Math" w:hAnsi="Cambria Math" w:cs="Arial"/>
                  <w:sz w:val="22"/>
                  <w:szCs w:val="22"/>
                </w:rPr>
              </m:ctrlPr>
            </m:dPr>
            <m:e>
              <m:r>
                <w:rPr>
                  <w:rFonts w:ascii="Cambria Math" w:hAnsi="Cambria Math" w:cs="Arial"/>
                  <w:sz w:val="22"/>
                  <w:szCs w:val="22"/>
                </w:rPr>
                <m:t>t</m:t>
              </m:r>
            </m:e>
          </m:d>
          <m:r>
            <m:rPr>
              <m:sty m:val="p"/>
            </m:rPr>
            <w:rPr>
              <w:rFonts w:ascii="Cambria Math" w:hAnsi="Cambria Math" w:cs="Arial"/>
              <w:sz w:val="22"/>
              <w:szCs w:val="22"/>
            </w:rPr>
            <m:t xml:space="preserve"> </m:t>
          </m:r>
          <m:r>
            <w:rPr>
              <w:rFonts w:ascii="Cambria Math" w:hAnsi="Cambria Math" w:cs="Arial"/>
              <w:sz w:val="22"/>
              <w:szCs w:val="22"/>
            </w:rPr>
            <m:t>z</m:t>
          </m:r>
          <m:r>
            <m:rPr>
              <m:sty m:val="p"/>
            </m:rPr>
            <w:rPr>
              <w:rFonts w:ascii="Cambria Math" w:hAnsi="Cambria Math" w:cs="Arial"/>
              <w:sz w:val="22"/>
              <w:szCs w:val="22"/>
            </w:rPr>
            <m:t xml:space="preserve"> </m:t>
          </m:r>
          <m:r>
            <w:rPr>
              <w:rFonts w:ascii="Cambria Math" w:hAnsi="Cambria Math" w:cs="Arial"/>
              <w:sz w:val="22"/>
              <w:szCs w:val="22"/>
            </w:rPr>
            <m:t>PR</m:t>
          </m:r>
        </m:oMath>
      </m:oMathPara>
    </w:p>
    <w:p w14:paraId="3CE3289F" w14:textId="77777777" w:rsidR="004C7118" w:rsidRPr="004C7118" w:rsidRDefault="004C7118" w:rsidP="004C7118">
      <w:pPr>
        <w:pStyle w:val="Bodu2text"/>
        <w:rPr>
          <w:rFonts w:ascii="Arial" w:hAnsi="Arial" w:cs="Arial"/>
          <w:sz w:val="22"/>
          <w:szCs w:val="22"/>
        </w:rPr>
      </w:pPr>
    </w:p>
    <w:p w14:paraId="719A2749" w14:textId="77777777" w:rsidR="004C7118" w:rsidRPr="004C7118" w:rsidRDefault="004C7118" w:rsidP="004C7118">
      <w:pPr>
        <w:pStyle w:val="Bodu2text"/>
        <w:rPr>
          <w:rFonts w:ascii="Arial" w:hAnsi="Arial" w:cs="Arial"/>
          <w:sz w:val="22"/>
          <w:szCs w:val="22"/>
        </w:rPr>
      </w:pPr>
      <w:r w:rsidRPr="004C7118">
        <w:rPr>
          <w:rFonts w:ascii="Arial" w:hAnsi="Arial" w:cs="Arial"/>
          <w:sz w:val="22"/>
          <w:szCs w:val="22"/>
        </w:rPr>
        <w:t>Pokud hodnota Fondového kapitálu Fondu ke Dni ocenění (FK) je menší než suma Základen jednotlivých investičních tříd, tedy</w:t>
      </w:r>
    </w:p>
    <w:p w14:paraId="41E21F52" w14:textId="77777777" w:rsidR="004C7118" w:rsidRPr="004C7118" w:rsidRDefault="004C7118" w:rsidP="004C7118">
      <w:pPr>
        <w:pStyle w:val="Bodu2text"/>
        <w:rPr>
          <w:rFonts w:ascii="Arial" w:hAnsi="Arial" w:cs="Arial"/>
          <w:sz w:val="22"/>
          <w:szCs w:val="22"/>
        </w:rPr>
      </w:pPr>
      <m:oMathPara>
        <m:oMath>
          <m:r>
            <w:rPr>
              <w:rFonts w:ascii="Cambria Math" w:hAnsi="Cambria Math" w:cs="Arial"/>
              <w:sz w:val="22"/>
              <w:szCs w:val="22"/>
            </w:rPr>
            <m:t>FK</m:t>
          </m:r>
          <m:r>
            <m:rPr>
              <m:sty m:val="p"/>
            </m:rPr>
            <w:rPr>
              <w:rFonts w:ascii="Cambria Math" w:hAnsi="Cambria Math" w:cs="Arial"/>
              <w:sz w:val="22"/>
              <w:szCs w:val="22"/>
            </w:rPr>
            <m:t>&lt;</m:t>
          </m:r>
          <m:sSub>
            <m:sSubPr>
              <m:ctrlPr>
                <w:rPr>
                  <w:rFonts w:ascii="Cambria Math" w:hAnsi="Cambria Math" w:cs="Arial"/>
                  <w:sz w:val="22"/>
                  <w:szCs w:val="22"/>
                </w:rPr>
              </m:ctrlPr>
            </m:sSubPr>
            <m:e>
              <m:r>
                <w:rPr>
                  <w:rFonts w:ascii="Cambria Math" w:hAnsi="Cambria Math" w:cs="Arial"/>
                  <w:sz w:val="22"/>
                  <w:szCs w:val="22"/>
                </w:rPr>
                <m:t>Z</m:t>
              </m:r>
            </m:e>
            <m:sub>
              <m:r>
                <w:rPr>
                  <w:rFonts w:ascii="Cambria Math" w:hAnsi="Cambria Math" w:cs="Arial"/>
                  <w:sz w:val="22"/>
                  <w:szCs w:val="22"/>
                </w:rPr>
                <m:t>Z1</m:t>
              </m:r>
            </m:sub>
          </m:sSub>
          <m:r>
            <m:rPr>
              <m:sty m:val="p"/>
            </m:rPr>
            <w:rPr>
              <w:rFonts w:ascii="Cambria Math" w:hAnsi="Cambria Math" w:cs="Arial"/>
              <w:sz w:val="22"/>
              <w:szCs w:val="22"/>
            </w:rPr>
            <m:t>+</m:t>
          </m:r>
          <m:sSub>
            <m:sSubPr>
              <m:ctrlPr>
                <w:rPr>
                  <w:rFonts w:ascii="Cambria Math" w:hAnsi="Cambria Math" w:cs="Arial"/>
                  <w:sz w:val="22"/>
                  <w:szCs w:val="22"/>
                </w:rPr>
              </m:ctrlPr>
            </m:sSubPr>
            <m:e>
              <m:r>
                <w:rPr>
                  <w:rFonts w:ascii="Cambria Math" w:hAnsi="Cambria Math" w:cs="Arial"/>
                  <w:sz w:val="22"/>
                  <w:szCs w:val="22"/>
                </w:rPr>
                <m:t>Z</m:t>
              </m:r>
            </m:e>
            <m:sub>
              <m:r>
                <w:rPr>
                  <w:rFonts w:ascii="Cambria Math" w:hAnsi="Cambria Math" w:cs="Arial"/>
                  <w:sz w:val="22"/>
                  <w:szCs w:val="22"/>
                </w:rPr>
                <m:t>P</m:t>
              </m:r>
            </m:sub>
          </m:sSub>
          <m:r>
            <m:rPr>
              <m:sty m:val="p"/>
            </m:rPr>
            <w:rPr>
              <w:rFonts w:ascii="Cambria Math" w:hAnsi="Cambria Math" w:cs="Arial"/>
              <w:sz w:val="22"/>
              <w:szCs w:val="22"/>
            </w:rPr>
            <m:t>+</m:t>
          </m:r>
          <m:sSub>
            <m:sSubPr>
              <m:ctrlPr>
                <w:rPr>
                  <w:rFonts w:ascii="Cambria Math" w:hAnsi="Cambria Math" w:cs="Arial"/>
                  <w:sz w:val="22"/>
                  <w:szCs w:val="22"/>
                </w:rPr>
              </m:ctrlPr>
            </m:sSubPr>
            <m:e>
              <m:r>
                <w:rPr>
                  <w:rFonts w:ascii="Cambria Math" w:hAnsi="Cambria Math" w:cs="Arial"/>
                  <w:sz w:val="22"/>
                  <w:szCs w:val="22"/>
                </w:rPr>
                <m:t>Z</m:t>
              </m:r>
            </m:e>
            <m:sub>
              <m:r>
                <w:rPr>
                  <w:rFonts w:ascii="Cambria Math" w:hAnsi="Cambria Math" w:cs="Arial"/>
                  <w:sz w:val="22"/>
                  <w:szCs w:val="22"/>
                </w:rPr>
                <m:t>V</m:t>
              </m:r>
            </m:sub>
          </m:sSub>
        </m:oMath>
      </m:oMathPara>
    </w:p>
    <w:p w14:paraId="1AD853C0" w14:textId="77777777" w:rsidR="004C7118" w:rsidRPr="004C7118" w:rsidRDefault="004C7118" w:rsidP="004C7118">
      <w:pPr>
        <w:pStyle w:val="Bodu2text"/>
        <w:rPr>
          <w:rFonts w:ascii="Arial" w:hAnsi="Arial" w:cs="Arial"/>
          <w:sz w:val="22"/>
          <w:szCs w:val="22"/>
        </w:rPr>
      </w:pPr>
      <w:r w:rsidRPr="004C7118">
        <w:rPr>
          <w:rFonts w:ascii="Arial" w:hAnsi="Arial" w:cs="Arial"/>
          <w:sz w:val="22"/>
          <w:szCs w:val="22"/>
        </w:rPr>
        <w:t>potom je Negativní rozdíl (NR) mezi sumou Základen jednotlivých tříd a Fondovým kapitálem ke Dni ocenění distribuován následujícím způsobem:</w:t>
      </w:r>
    </w:p>
    <w:p w14:paraId="7811A0BF" w14:textId="77777777" w:rsidR="004C7118" w:rsidRPr="004C7118" w:rsidRDefault="004C7118" w:rsidP="004C7118">
      <w:pPr>
        <w:pStyle w:val="Bodu2text"/>
        <w:numPr>
          <w:ilvl w:val="0"/>
          <w:numId w:val="58"/>
        </w:numPr>
        <w:rPr>
          <w:rFonts w:ascii="Arial" w:hAnsi="Arial" w:cs="Arial"/>
          <w:sz w:val="22"/>
          <w:szCs w:val="22"/>
        </w:rPr>
      </w:pPr>
      <w:r w:rsidRPr="004C7118">
        <w:rPr>
          <w:rFonts w:ascii="Arial" w:hAnsi="Arial" w:cs="Arial"/>
          <w:sz w:val="22"/>
          <w:szCs w:val="22"/>
        </w:rPr>
        <w:t>nejprve je Negativní rozdíl (NR) přidělen třídě Z1 a to až do výše Základny třídy Z1 (Z</w:t>
      </w:r>
      <w:r w:rsidRPr="004C7118">
        <w:rPr>
          <w:rFonts w:ascii="Arial" w:hAnsi="Arial" w:cs="Arial"/>
          <w:sz w:val="22"/>
          <w:szCs w:val="22"/>
          <w:vertAlign w:val="subscript"/>
        </w:rPr>
        <w:t>Z1</w:t>
      </w:r>
      <w:r w:rsidRPr="004C7118">
        <w:rPr>
          <w:rFonts w:ascii="Arial" w:hAnsi="Arial" w:cs="Arial"/>
          <w:sz w:val="22"/>
          <w:szCs w:val="22"/>
        </w:rPr>
        <w:t xml:space="preserve">). </w:t>
      </w:r>
    </w:p>
    <w:p w14:paraId="5750C1D6" w14:textId="0DA875D4" w:rsidR="004C7118" w:rsidRPr="004C7118" w:rsidRDefault="004C7118" w:rsidP="004C7118">
      <w:pPr>
        <w:pStyle w:val="Bodu2text"/>
        <w:numPr>
          <w:ilvl w:val="0"/>
          <w:numId w:val="58"/>
        </w:numPr>
        <w:rPr>
          <w:rFonts w:ascii="Arial" w:hAnsi="Arial" w:cs="Arial"/>
          <w:sz w:val="22"/>
          <w:szCs w:val="22"/>
        </w:rPr>
      </w:pPr>
      <w:r w:rsidRPr="004C7118">
        <w:rPr>
          <w:rFonts w:ascii="Arial" w:hAnsi="Arial" w:cs="Arial"/>
          <w:sz w:val="22"/>
          <w:szCs w:val="22"/>
        </w:rPr>
        <w:t>pokud výše Z</w:t>
      </w:r>
      <w:r w:rsidRPr="004C7118">
        <w:rPr>
          <w:rFonts w:ascii="Arial" w:hAnsi="Arial" w:cs="Arial"/>
          <w:sz w:val="22"/>
          <w:szCs w:val="22"/>
          <w:vertAlign w:val="subscript"/>
        </w:rPr>
        <w:t>Z1</w:t>
      </w:r>
      <w:r w:rsidRPr="004C7118">
        <w:rPr>
          <w:rFonts w:ascii="Arial" w:hAnsi="Arial" w:cs="Arial"/>
          <w:sz w:val="22"/>
          <w:szCs w:val="22"/>
        </w:rPr>
        <w:t xml:space="preserve"> nedostačuje k absorpci Negativního rozdílu (NR), zbytek Negativního rozdílu (NR) je přidělen poměrně třídě V a třídě P </w:t>
      </w:r>
      <w:r w:rsidR="00067C69" w:rsidRPr="00067C69">
        <w:rPr>
          <w:rFonts w:ascii="Arial" w:hAnsi="Arial" w:cs="Arial"/>
          <w:sz w:val="22"/>
          <w:szCs w:val="22"/>
        </w:rPr>
        <w:t xml:space="preserve">v poměru základny </w:t>
      </w:r>
      <w:r w:rsidR="00067C69">
        <w:rPr>
          <w:rFonts w:ascii="Arial" w:hAnsi="Arial" w:cs="Arial"/>
          <w:sz w:val="22"/>
          <w:szCs w:val="22"/>
        </w:rPr>
        <w:t xml:space="preserve">třídy </w:t>
      </w:r>
      <w:r w:rsidR="00067C69" w:rsidRPr="00067C69">
        <w:rPr>
          <w:rFonts w:ascii="Arial" w:hAnsi="Arial" w:cs="Arial"/>
          <w:sz w:val="22"/>
          <w:szCs w:val="22"/>
        </w:rPr>
        <w:t>P a základny</w:t>
      </w:r>
      <w:r w:rsidR="00067C69">
        <w:rPr>
          <w:rFonts w:ascii="Arial" w:hAnsi="Arial" w:cs="Arial"/>
          <w:sz w:val="22"/>
          <w:szCs w:val="22"/>
        </w:rPr>
        <w:t xml:space="preserve"> třídy</w:t>
      </w:r>
      <w:r w:rsidR="00067C69" w:rsidRPr="00067C69">
        <w:rPr>
          <w:rFonts w:ascii="Arial" w:hAnsi="Arial" w:cs="Arial"/>
          <w:sz w:val="22"/>
          <w:szCs w:val="22"/>
        </w:rPr>
        <w:t xml:space="preserve"> V</w:t>
      </w:r>
      <w:r w:rsidRPr="004C7118">
        <w:rPr>
          <w:rFonts w:ascii="Arial" w:hAnsi="Arial" w:cs="Arial"/>
          <w:sz w:val="22"/>
          <w:szCs w:val="22"/>
        </w:rPr>
        <w:t>.</w:t>
      </w:r>
    </w:p>
    <w:p w14:paraId="502911B9" w14:textId="77777777" w:rsidR="004C7118" w:rsidRPr="004C7118" w:rsidRDefault="004C7118" w:rsidP="004C7118">
      <w:pPr>
        <w:pStyle w:val="Bodu2text"/>
        <w:rPr>
          <w:rFonts w:ascii="Arial" w:hAnsi="Arial" w:cs="Arial"/>
          <w:sz w:val="22"/>
          <w:szCs w:val="22"/>
        </w:rPr>
      </w:pPr>
      <w:r w:rsidRPr="004C7118">
        <w:rPr>
          <w:rFonts w:ascii="Arial" w:hAnsi="Arial" w:cs="Arial"/>
          <w:sz w:val="22"/>
          <w:szCs w:val="22"/>
        </w:rPr>
        <w:t xml:space="preserve">Fondový kapitál třídy (FKt) pro stanovení aktuální hodnoty investiční akcie třídy (t) je pak v případě, že hodnota Fondového kapitálu Fondu ke Dni ocenění (FK) je menší než suma Základen jednotlivých investičních tříd, určen jako rozdíl Základy třídy (Zt) a přídělu z Negativního rozdílu (NR) dle předchozích pravidel, tedy: </w:t>
      </w:r>
    </w:p>
    <w:p w14:paraId="5299BE06" w14:textId="77777777" w:rsidR="004C7118" w:rsidRPr="004C7118" w:rsidRDefault="00C61968" w:rsidP="004C7118">
      <w:pPr>
        <w:pStyle w:val="Bodu2text"/>
        <w:rPr>
          <w:rFonts w:ascii="Arial" w:hAnsi="Arial" w:cs="Arial"/>
          <w:sz w:val="22"/>
          <w:szCs w:val="22"/>
        </w:rPr>
      </w:pPr>
      <m:oMathPara>
        <m:oMath>
          <m:sSub>
            <m:sSubPr>
              <m:ctrlPr>
                <w:rPr>
                  <w:rFonts w:ascii="Cambria Math" w:hAnsi="Cambria Math" w:cs="Arial"/>
                  <w:sz w:val="22"/>
                  <w:szCs w:val="22"/>
                </w:rPr>
              </m:ctrlPr>
            </m:sSubPr>
            <m:e>
              <m:r>
                <w:rPr>
                  <w:rFonts w:ascii="Cambria Math" w:hAnsi="Cambria Math" w:cs="Arial"/>
                  <w:sz w:val="22"/>
                  <w:szCs w:val="22"/>
                </w:rPr>
                <m:t>FK</m:t>
              </m:r>
            </m:e>
            <m:sub>
              <m:r>
                <w:rPr>
                  <w:rFonts w:ascii="Cambria Math" w:hAnsi="Cambria Math" w:cs="Arial"/>
                  <w:sz w:val="22"/>
                  <w:szCs w:val="22"/>
                </w:rPr>
                <m:t>t</m:t>
              </m:r>
            </m:sub>
          </m:sSub>
          <m:r>
            <m:rPr>
              <m:sty m:val="p"/>
            </m:rPr>
            <w:rPr>
              <w:rFonts w:ascii="Cambria Math" w:hAnsi="Cambria Math" w:cs="Arial"/>
              <w:sz w:val="22"/>
              <w:szCs w:val="22"/>
            </w:rPr>
            <m:t>=</m:t>
          </m:r>
          <m:sSub>
            <m:sSubPr>
              <m:ctrlPr>
                <w:rPr>
                  <w:rFonts w:ascii="Cambria Math" w:hAnsi="Cambria Math" w:cs="Arial"/>
                  <w:sz w:val="22"/>
                  <w:szCs w:val="22"/>
                </w:rPr>
              </m:ctrlPr>
            </m:sSubPr>
            <m:e>
              <m:r>
                <w:rPr>
                  <w:rFonts w:ascii="Cambria Math" w:hAnsi="Cambria Math" w:cs="Arial"/>
                  <w:sz w:val="22"/>
                  <w:szCs w:val="22"/>
                </w:rPr>
                <m:t>Z</m:t>
              </m:r>
            </m:e>
            <m:sub>
              <m:r>
                <w:rPr>
                  <w:rFonts w:ascii="Cambria Math" w:hAnsi="Cambria Math" w:cs="Arial"/>
                  <w:sz w:val="22"/>
                  <w:szCs w:val="22"/>
                </w:rPr>
                <m:t>t</m:t>
              </m:r>
            </m:sub>
          </m:sSub>
          <m:r>
            <m:rPr>
              <m:sty m:val="p"/>
            </m:rPr>
            <w:rPr>
              <w:rFonts w:ascii="Cambria Math" w:hAnsi="Cambria Math" w:cs="Arial"/>
              <w:sz w:val="22"/>
              <w:szCs w:val="22"/>
            </w:rPr>
            <m:t>-</m:t>
          </m:r>
          <m:r>
            <w:rPr>
              <w:rFonts w:ascii="Cambria Math" w:hAnsi="Cambria Math" w:cs="Arial"/>
              <w:sz w:val="22"/>
              <w:szCs w:val="22"/>
            </w:rPr>
            <m:t>p</m:t>
          </m:r>
          <m:r>
            <m:rPr>
              <m:sty m:val="p"/>
            </m:rPr>
            <w:rPr>
              <w:rFonts w:ascii="Cambria Math" w:hAnsi="Cambria Math" w:cs="Arial"/>
              <w:sz w:val="22"/>
              <w:szCs w:val="22"/>
            </w:rPr>
            <m:t>ří</m:t>
          </m:r>
          <m:r>
            <w:rPr>
              <w:rFonts w:ascii="Cambria Math" w:hAnsi="Cambria Math" w:cs="Arial"/>
              <w:sz w:val="22"/>
              <w:szCs w:val="22"/>
            </w:rPr>
            <m:t>d</m:t>
          </m:r>
          <m:r>
            <m:rPr>
              <m:sty m:val="p"/>
            </m:rPr>
            <w:rPr>
              <w:rFonts w:ascii="Cambria Math" w:hAnsi="Cambria Math" w:cs="Arial"/>
              <w:sz w:val="22"/>
              <w:szCs w:val="22"/>
            </w:rPr>
            <m:t>ě</m:t>
          </m:r>
          <m:r>
            <w:rPr>
              <w:rFonts w:ascii="Cambria Math" w:hAnsi="Cambria Math" w:cs="Arial"/>
              <w:sz w:val="22"/>
              <w:szCs w:val="22"/>
            </w:rPr>
            <m:t>l</m:t>
          </m:r>
          <m:r>
            <m:rPr>
              <m:sty m:val="p"/>
            </m:rPr>
            <w:rPr>
              <w:rFonts w:ascii="Cambria Math" w:hAnsi="Cambria Math" w:cs="Arial"/>
              <w:sz w:val="22"/>
              <w:szCs w:val="22"/>
            </w:rPr>
            <m:t xml:space="preserve"> </m:t>
          </m:r>
          <m:r>
            <w:rPr>
              <w:rFonts w:ascii="Cambria Math" w:hAnsi="Cambria Math" w:cs="Arial"/>
              <w:sz w:val="22"/>
              <w:szCs w:val="22"/>
            </w:rPr>
            <m:t>t</m:t>
          </m:r>
          <m:r>
            <m:rPr>
              <m:sty m:val="p"/>
            </m:rPr>
            <w:rPr>
              <w:rFonts w:ascii="Cambria Math" w:hAnsi="Cambria Math" w:cs="Arial"/>
              <w:sz w:val="22"/>
              <w:szCs w:val="22"/>
            </w:rPr>
            <m:t>ří</m:t>
          </m:r>
          <m:r>
            <w:rPr>
              <w:rFonts w:ascii="Cambria Math" w:hAnsi="Cambria Math" w:cs="Arial"/>
              <w:sz w:val="22"/>
              <w:szCs w:val="22"/>
            </w:rPr>
            <m:t>dy</m:t>
          </m:r>
          <m:r>
            <m:rPr>
              <m:sty m:val="p"/>
            </m:rPr>
            <w:rPr>
              <w:rFonts w:ascii="Cambria Math" w:hAnsi="Cambria Math" w:cs="Arial"/>
              <w:sz w:val="22"/>
              <w:szCs w:val="22"/>
            </w:rPr>
            <m:t xml:space="preserve"> </m:t>
          </m:r>
          <m:d>
            <m:dPr>
              <m:ctrlPr>
                <w:rPr>
                  <w:rFonts w:ascii="Cambria Math" w:hAnsi="Cambria Math" w:cs="Arial"/>
                  <w:sz w:val="22"/>
                  <w:szCs w:val="22"/>
                </w:rPr>
              </m:ctrlPr>
            </m:dPr>
            <m:e>
              <m:r>
                <w:rPr>
                  <w:rFonts w:ascii="Cambria Math" w:hAnsi="Cambria Math" w:cs="Arial"/>
                  <w:sz w:val="22"/>
                  <w:szCs w:val="22"/>
                </w:rPr>
                <m:t>t</m:t>
              </m:r>
            </m:e>
          </m:d>
          <m:r>
            <m:rPr>
              <m:sty m:val="p"/>
            </m:rPr>
            <w:rPr>
              <w:rFonts w:ascii="Cambria Math" w:hAnsi="Cambria Math" w:cs="Arial"/>
              <w:sz w:val="22"/>
              <w:szCs w:val="22"/>
            </w:rPr>
            <m:t xml:space="preserve"> </m:t>
          </m:r>
          <m:r>
            <w:rPr>
              <w:rFonts w:ascii="Cambria Math" w:hAnsi="Cambria Math" w:cs="Arial"/>
              <w:sz w:val="22"/>
              <w:szCs w:val="22"/>
            </w:rPr>
            <m:t>z</m:t>
          </m:r>
          <m:r>
            <m:rPr>
              <m:sty m:val="p"/>
            </m:rPr>
            <w:rPr>
              <w:rFonts w:ascii="Cambria Math" w:hAnsi="Cambria Math" w:cs="Arial"/>
              <w:sz w:val="22"/>
              <w:szCs w:val="22"/>
            </w:rPr>
            <m:t xml:space="preserve"> </m:t>
          </m:r>
          <m:r>
            <w:rPr>
              <w:rFonts w:ascii="Cambria Math" w:hAnsi="Cambria Math" w:cs="Arial"/>
              <w:sz w:val="22"/>
              <w:szCs w:val="22"/>
            </w:rPr>
            <m:t>NR</m:t>
          </m:r>
        </m:oMath>
      </m:oMathPara>
    </w:p>
    <w:p w14:paraId="6F1BC185" w14:textId="77777777" w:rsidR="004C7118" w:rsidRPr="004C7118" w:rsidRDefault="004C7118" w:rsidP="004C7118">
      <w:pPr>
        <w:pStyle w:val="Bodu2text"/>
        <w:rPr>
          <w:rFonts w:ascii="Arial" w:hAnsi="Arial" w:cs="Arial"/>
          <w:sz w:val="22"/>
          <w:szCs w:val="22"/>
        </w:rPr>
      </w:pPr>
    </w:p>
    <w:p w14:paraId="16DC0740" w14:textId="77777777" w:rsidR="004C7118" w:rsidRPr="004C7118" w:rsidRDefault="004C7118" w:rsidP="004C7118">
      <w:pPr>
        <w:pStyle w:val="Bodu2text"/>
        <w:jc w:val="center"/>
        <w:rPr>
          <w:rFonts w:ascii="Arial" w:hAnsi="Arial" w:cs="Arial"/>
          <w:sz w:val="22"/>
          <w:szCs w:val="22"/>
        </w:rPr>
      </w:pPr>
      <w:r w:rsidRPr="004C7118">
        <w:rPr>
          <w:rFonts w:ascii="Arial" w:hAnsi="Arial" w:cs="Arial"/>
          <w:sz w:val="22"/>
          <w:szCs w:val="22"/>
        </w:rPr>
        <w:t>*****</w:t>
      </w:r>
    </w:p>
    <w:p w14:paraId="120EE683" w14:textId="652EA9F7" w:rsidR="004C7118" w:rsidRPr="004C7118" w:rsidRDefault="004C7118" w:rsidP="004C7118">
      <w:pPr>
        <w:pStyle w:val="Bodu2text"/>
        <w:rPr>
          <w:rFonts w:ascii="Arial" w:hAnsi="Arial" w:cs="Arial"/>
          <w:sz w:val="22"/>
          <w:szCs w:val="22"/>
        </w:rPr>
      </w:pPr>
      <w:r w:rsidRPr="004C7118">
        <w:rPr>
          <w:rFonts w:ascii="Arial" w:hAnsi="Arial" w:cs="Arial"/>
          <w:sz w:val="22"/>
          <w:szCs w:val="22"/>
        </w:rPr>
        <w:t>V určitých případech (např. při ově</w:t>
      </w:r>
      <w:r w:rsidR="00C61968">
        <w:rPr>
          <w:rFonts w:ascii="Arial" w:hAnsi="Arial" w:cs="Arial"/>
          <w:sz w:val="22"/>
          <w:szCs w:val="22"/>
        </w:rPr>
        <w:t xml:space="preserve">řování účetní závěrky auditorem </w:t>
      </w:r>
      <w:r w:rsidRPr="004C7118">
        <w:rPr>
          <w:rFonts w:ascii="Arial" w:hAnsi="Arial" w:cs="Arial"/>
          <w:sz w:val="22"/>
          <w:szCs w:val="22"/>
        </w:rPr>
        <w:t xml:space="preserve">nebo pokud Fond předpokládá ukončení své činnosti) nemusí být Lhůta pro stanovení aktuální hodnoty CP dodržena, tímto není dotčena zákonná maximální dvouletá lhůta pro stanovení aktuální hodnoty </w:t>
      </w:r>
      <w:r w:rsidR="00E62180">
        <w:rPr>
          <w:rFonts w:ascii="Arial" w:hAnsi="Arial" w:cs="Arial"/>
          <w:sz w:val="22"/>
          <w:szCs w:val="22"/>
        </w:rPr>
        <w:t>investiční akcie</w:t>
      </w:r>
      <w:r w:rsidRPr="004C7118">
        <w:rPr>
          <w:rFonts w:ascii="Arial" w:hAnsi="Arial" w:cs="Arial"/>
          <w:sz w:val="22"/>
          <w:szCs w:val="22"/>
        </w:rPr>
        <w:t>.</w:t>
      </w:r>
    </w:p>
    <w:p w14:paraId="60ADF546" w14:textId="77777777" w:rsidR="004C7118" w:rsidRDefault="004C7118" w:rsidP="004C7118">
      <w:pPr>
        <w:rPr>
          <w:rFonts w:cs="Arial"/>
          <w:color w:val="0D2234"/>
          <w:sz w:val="22"/>
          <w:szCs w:val="22"/>
          <w:lang w:val="cs-CZ"/>
        </w:rPr>
      </w:pPr>
    </w:p>
    <w:p w14:paraId="0CA7556D" w14:textId="77777777" w:rsidR="004C7118" w:rsidRPr="00EA4314" w:rsidRDefault="004C7118" w:rsidP="004C7118">
      <w:pPr>
        <w:rPr>
          <w:rFonts w:cs="Arial"/>
          <w:color w:val="0D2234"/>
          <w:sz w:val="22"/>
          <w:szCs w:val="22"/>
          <w:lang w:val="cs-CZ"/>
        </w:rPr>
      </w:pPr>
    </w:p>
    <w:p w14:paraId="0A84E5A8" w14:textId="77777777" w:rsidR="004C7118" w:rsidRPr="00563AE5" w:rsidRDefault="004C7118" w:rsidP="004C7118">
      <w:pPr>
        <w:keepNext/>
        <w:spacing w:before="200" w:after="0"/>
        <w:rPr>
          <w:lang w:val="cs-CZ"/>
        </w:rPr>
      </w:pPr>
    </w:p>
    <w:bookmarkEnd w:id="154"/>
    <w:p w14:paraId="28CE3837" w14:textId="77777777" w:rsidR="00EA4314" w:rsidRPr="00AC0184" w:rsidRDefault="00EA4314" w:rsidP="00AC0184">
      <w:pPr>
        <w:pStyle w:val="Textlnk"/>
        <w:widowControl w:val="0"/>
        <w:tabs>
          <w:tab w:val="clear" w:pos="851"/>
        </w:tabs>
        <w:suppressAutoHyphens w:val="0"/>
        <w:spacing w:after="240"/>
        <w:ind w:left="708" w:firstLine="708"/>
        <w:jc w:val="center"/>
        <w:rPr>
          <w:color w:val="0D2234"/>
          <w:sz w:val="22"/>
          <w:szCs w:val="22"/>
        </w:rPr>
      </w:pPr>
    </w:p>
    <w:sectPr w:rsidR="00EA4314" w:rsidRPr="00AC0184" w:rsidSect="002D24C3">
      <w:footerReference w:type="default" r:id="rId12"/>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2111CC" w16cid:durableId="24D9DE99"/>
  <w16cid:commentId w16cid:paraId="1F8D2AA7" w16cid:durableId="24DB28E7"/>
  <w16cid:commentId w16cid:paraId="7A909204" w16cid:durableId="24DB28E8"/>
  <w16cid:commentId w16cid:paraId="0F599D66" w16cid:durableId="24DB294E"/>
  <w16cid:commentId w16cid:paraId="6859ACDD" w16cid:durableId="24D9DF3E"/>
  <w16cid:commentId w16cid:paraId="623B5ECC" w16cid:durableId="24DB28EA"/>
  <w16cid:commentId w16cid:paraId="03A60264" w16cid:durableId="24DB2985"/>
  <w16cid:commentId w16cid:paraId="77A74822" w16cid:durableId="24D9E03F"/>
  <w16cid:commentId w16cid:paraId="3640B09C" w16cid:durableId="24DB28EC"/>
  <w16cid:commentId w16cid:paraId="0D56BA7D" w16cid:durableId="24DB29E4"/>
  <w16cid:commentId w16cid:paraId="27041A11" w16cid:durableId="24D9E097"/>
  <w16cid:commentId w16cid:paraId="40B05388" w16cid:durableId="24DB37A3"/>
  <w16cid:commentId w16cid:paraId="46E817D9" w16cid:durableId="24D9E45D"/>
  <w16cid:commentId w16cid:paraId="544C9946" w16cid:durableId="24DB3924"/>
  <w16cid:commentId w16cid:paraId="0ACD2C0A" w16cid:durableId="24D9E3A9"/>
  <w16cid:commentId w16cid:paraId="5B03E565" w16cid:durableId="24DB2C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5C55D" w14:textId="77777777" w:rsidR="00024B59" w:rsidRDefault="00024B59" w:rsidP="00A90F87">
      <w:pPr>
        <w:spacing w:after="0"/>
      </w:pPr>
      <w:r>
        <w:separator/>
      </w:r>
    </w:p>
  </w:endnote>
  <w:endnote w:type="continuationSeparator" w:id="0">
    <w:p w14:paraId="29A40361" w14:textId="77777777" w:rsidR="00024B59" w:rsidRDefault="00024B59" w:rsidP="00A90F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gfaRotisSemiSerifCE">
    <w:altName w:val="Gabriola"/>
    <w:panose1 w:val="00000000000000000000"/>
    <w:charset w:val="EE"/>
    <w:family w:val="decorative"/>
    <w:notTrueType/>
    <w:pitch w:val="variable"/>
    <w:sig w:usb0="00000001"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66425"/>
      <w:docPartObj>
        <w:docPartGallery w:val="Page Numbers (Bottom of Page)"/>
        <w:docPartUnique/>
      </w:docPartObj>
    </w:sdtPr>
    <w:sdtEndPr/>
    <w:sdtContent>
      <w:p w14:paraId="733BC708" w14:textId="4F8357EF" w:rsidR="00251C16" w:rsidRDefault="00251C16">
        <w:pPr>
          <w:pStyle w:val="Zpat"/>
          <w:jc w:val="right"/>
        </w:pPr>
        <w:r>
          <w:t xml:space="preserve">  </w:t>
        </w:r>
        <w:r w:rsidRPr="002D24C3">
          <w:rPr>
            <w:lang w:val="cs-CZ"/>
          </w:rPr>
          <w:t>Statut investičního fondu</w:t>
        </w:r>
        <w:r w:rsidRPr="002D24C3">
          <w:t xml:space="preserve"> MeLion Capital SICAV, a.s.</w:t>
        </w:r>
        <w:r>
          <w:t xml:space="preserve">  </w:t>
        </w:r>
        <w:r>
          <w:fldChar w:fldCharType="begin"/>
        </w:r>
        <w:r>
          <w:instrText>PAGE   \* MERGEFORMAT</w:instrText>
        </w:r>
        <w:r>
          <w:fldChar w:fldCharType="separate"/>
        </w:r>
        <w:r w:rsidR="00C61968" w:rsidRPr="00C61968">
          <w:rPr>
            <w:noProof/>
            <w:lang w:val="cs-CZ"/>
          </w:rPr>
          <w:t>32</w:t>
        </w:r>
        <w:r>
          <w:fldChar w:fldCharType="end"/>
        </w:r>
      </w:p>
    </w:sdtContent>
  </w:sdt>
  <w:p w14:paraId="7429BAA6" w14:textId="77777777" w:rsidR="00251C16" w:rsidRDefault="00251C1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EB70F" w14:textId="77777777" w:rsidR="00024B59" w:rsidRDefault="00024B59" w:rsidP="00A90F87">
      <w:pPr>
        <w:spacing w:after="0"/>
      </w:pPr>
      <w:r>
        <w:separator/>
      </w:r>
    </w:p>
  </w:footnote>
  <w:footnote w:type="continuationSeparator" w:id="0">
    <w:p w14:paraId="3C184B30" w14:textId="77777777" w:rsidR="00024B59" w:rsidRDefault="00024B59" w:rsidP="00A90F8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pPr>
        <w:tabs>
          <w:tab w:val="num" w:pos="0"/>
        </w:tabs>
        <w:ind w:left="0" w:firstLine="0"/>
      </w:pPr>
    </w:lvl>
    <w:lvl w:ilvl="1">
      <w:start w:val="1"/>
      <w:numFmt w:val="decimal"/>
      <w:pStyle w:val="Nadpis2"/>
      <w:suff w:val="nothing"/>
      <w:lvlText w:val="%1.%2"/>
      <w:lvlJc w:val="left"/>
      <w:pPr>
        <w:tabs>
          <w:tab w:val="num" w:pos="0"/>
        </w:tabs>
        <w:ind w:left="0" w:firstLine="0"/>
      </w:pPr>
    </w:lvl>
    <w:lvl w:ilvl="2">
      <w:start w:val="1"/>
      <w:numFmt w:val="decimal"/>
      <w:pStyle w:val="Nadpis3"/>
      <w:suff w:val="nothing"/>
      <w:lvlText w:val="%1.%2.%3"/>
      <w:lvlJc w:val="left"/>
      <w:pPr>
        <w:tabs>
          <w:tab w:val="num" w:pos="0"/>
        </w:tabs>
        <w:ind w:left="0" w:firstLine="0"/>
      </w:pPr>
    </w:lvl>
    <w:lvl w:ilvl="3">
      <w:start w:val="1"/>
      <w:numFmt w:val="decimal"/>
      <w:pStyle w:val="Nadpis4"/>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 w15:restartNumberingAfterBreak="0">
    <w:nsid w:val="00000002"/>
    <w:multiLevelType w:val="singleLevel"/>
    <w:tmpl w:val="0000000D"/>
    <w:lvl w:ilvl="0">
      <w:start w:val="1"/>
      <w:numFmt w:val="lowerRoman"/>
      <w:lvlText w:val="(%1)"/>
      <w:lvlJc w:val="left"/>
      <w:pPr>
        <w:ind w:left="720" w:hanging="360"/>
      </w:pPr>
      <w:rPr>
        <w:rFonts w:cs="Times New Roman"/>
      </w:rPr>
    </w:lvl>
  </w:abstractNum>
  <w:abstractNum w:abstractNumId="2" w15:restartNumberingAfterBreak="0">
    <w:nsid w:val="00000003"/>
    <w:multiLevelType w:val="multilevel"/>
    <w:tmpl w:val="515A665A"/>
    <w:lvl w:ilvl="0">
      <w:start w:val="1"/>
      <w:numFmt w:val="decimal"/>
      <w:pStyle w:val="Nzevlnk"/>
      <w:lvlText w:val="%1"/>
      <w:lvlJc w:val="left"/>
      <w:pPr>
        <w:tabs>
          <w:tab w:val="num" w:pos="851"/>
        </w:tabs>
        <w:ind w:left="851" w:hanging="284"/>
      </w:pPr>
    </w:lvl>
    <w:lvl w:ilvl="1">
      <w:start w:val="1"/>
      <w:numFmt w:val="decimal"/>
      <w:pStyle w:val="Nadpis6"/>
      <w:lvlText w:val="%1.%2"/>
      <w:lvlJc w:val="left"/>
      <w:pPr>
        <w:tabs>
          <w:tab w:val="num" w:pos="2836"/>
        </w:tabs>
        <w:ind w:left="2836" w:hanging="284"/>
      </w:pPr>
      <w:rPr>
        <w:b w:val="0"/>
        <w:bCs w:val="0"/>
        <w:sz w:val="22"/>
        <w:szCs w:val="22"/>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0D"/>
    <w:multiLevelType w:val="singleLevel"/>
    <w:tmpl w:val="04050017"/>
    <w:lvl w:ilvl="0">
      <w:start w:val="1"/>
      <w:numFmt w:val="lowerLetter"/>
      <w:lvlText w:val="%1)"/>
      <w:lvlJc w:val="left"/>
      <w:pPr>
        <w:ind w:left="720" w:hanging="360"/>
      </w:pPr>
    </w:lvl>
  </w:abstractNum>
  <w:abstractNum w:abstractNumId="4" w15:restartNumberingAfterBreak="0">
    <w:nsid w:val="00000011"/>
    <w:multiLevelType w:val="singleLevel"/>
    <w:tmpl w:val="04050017"/>
    <w:lvl w:ilvl="0">
      <w:start w:val="1"/>
      <w:numFmt w:val="lowerLetter"/>
      <w:lvlText w:val="%1)"/>
      <w:lvlJc w:val="left"/>
      <w:pPr>
        <w:ind w:left="720" w:hanging="360"/>
      </w:pPr>
    </w:lvl>
  </w:abstractNum>
  <w:abstractNum w:abstractNumId="5" w15:restartNumberingAfterBreak="0">
    <w:nsid w:val="00000013"/>
    <w:multiLevelType w:val="singleLevel"/>
    <w:tmpl w:val="04050017"/>
    <w:lvl w:ilvl="0">
      <w:start w:val="1"/>
      <w:numFmt w:val="lowerLetter"/>
      <w:lvlText w:val="%1)"/>
      <w:lvlJc w:val="left"/>
      <w:pPr>
        <w:ind w:left="720" w:hanging="360"/>
      </w:pPr>
    </w:lvl>
  </w:abstractNum>
  <w:abstractNum w:abstractNumId="6" w15:restartNumberingAfterBreak="0">
    <w:nsid w:val="00000020"/>
    <w:multiLevelType w:val="multilevel"/>
    <w:tmpl w:val="D0DC0A6E"/>
    <w:lvl w:ilvl="0">
      <w:start w:val="1"/>
      <w:numFmt w:val="lowerRoman"/>
      <w:lvlText w:val="(%1)"/>
      <w:lvlJc w:val="left"/>
      <w:pPr>
        <w:tabs>
          <w:tab w:val="num" w:pos="1440"/>
        </w:tabs>
        <w:ind w:left="1440" w:hanging="720"/>
      </w:pPr>
    </w:lvl>
    <w:lvl w:ilvl="1">
      <w:start w:val="1"/>
      <w:numFmt w:val="lowerRoman"/>
      <w:lvlText w:val="(%2)"/>
      <w:lvlJc w:val="left"/>
      <w:pPr>
        <w:tabs>
          <w:tab w:val="num" w:pos="2160"/>
        </w:tabs>
        <w:ind w:left="2160" w:hanging="720"/>
      </w:pPr>
      <w:rPr>
        <w:rFonts w:cs="Times New Roman"/>
      </w:rPr>
    </w:lvl>
    <w:lvl w:ilvl="2">
      <w:start w:val="1"/>
      <w:numFmt w:val="bullet"/>
      <w:lvlText w:val=""/>
      <w:lvlJc w:val="left"/>
      <w:pPr>
        <w:tabs>
          <w:tab w:val="num" w:pos="2700"/>
        </w:tabs>
        <w:ind w:left="2700" w:hanging="360"/>
      </w:pPr>
      <w:rPr>
        <w:rFonts w:ascii="Symbol" w:hAnsi="Symbol"/>
      </w:rPr>
    </w:lvl>
    <w:lvl w:ilvl="3">
      <w:start w:val="1"/>
      <w:numFmt w:val="bullet"/>
      <w:lvlText w:val="-"/>
      <w:lvlJc w:val="left"/>
      <w:pPr>
        <w:tabs>
          <w:tab w:val="num" w:pos="3240"/>
        </w:tabs>
        <w:ind w:left="3240" w:hanging="360"/>
      </w:pPr>
      <w:rPr>
        <w:rFonts w:ascii="Arial" w:hAnsi="Arial" w:cs="Arial"/>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09280582"/>
    <w:multiLevelType w:val="hybridMultilevel"/>
    <w:tmpl w:val="5424619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93E3D2D"/>
    <w:multiLevelType w:val="hybridMultilevel"/>
    <w:tmpl w:val="6E788F56"/>
    <w:lvl w:ilvl="0" w:tplc="D456A87A">
      <w:start w:val="1"/>
      <w:numFmt w:val="decimal"/>
      <w:lvlText w:val="%1."/>
      <w:lvlJc w:val="left"/>
      <w:pPr>
        <w:tabs>
          <w:tab w:val="num" w:pos="795"/>
        </w:tabs>
        <w:ind w:left="795" w:hanging="435"/>
      </w:pPr>
      <w:rPr>
        <w:rFonts w:hint="default"/>
      </w:rPr>
    </w:lvl>
    <w:lvl w:ilvl="1" w:tplc="B1D4BF32">
      <w:start w:val="1"/>
      <w:numFmt w:val="bullet"/>
      <w:lvlText w:val="-"/>
      <w:lvlJc w:val="left"/>
      <w:pPr>
        <w:tabs>
          <w:tab w:val="num" w:pos="1440"/>
        </w:tabs>
        <w:ind w:left="1440" w:hanging="360"/>
      </w:pPr>
      <w:rPr>
        <w:rFonts w:ascii="Times New Roman" w:eastAsia="Times New Roman" w:hAnsi="Times New Roman" w:cs="Times New Roman" w:hint="default"/>
      </w:rPr>
    </w:lvl>
    <w:lvl w:ilvl="2" w:tplc="6764C49C">
      <w:start w:val="1"/>
      <w:numFmt w:val="lowerLetter"/>
      <w:pStyle w:val="zkladntextslovan"/>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9B10C96"/>
    <w:multiLevelType w:val="multilevel"/>
    <w:tmpl w:val="026078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sz w:val="20"/>
      </w:rPr>
    </w:lvl>
    <w:lvl w:ilvl="2">
      <w:start w:val="1"/>
      <w:numFmt w:val="lowerLetter"/>
      <w:lvlText w:val="%3"/>
      <w:lvlJc w:val="left"/>
      <w:pPr>
        <w:ind w:left="720" w:hanging="720"/>
      </w:pPr>
      <w:rPr>
        <w:rFonts w:hint="default"/>
      </w:rPr>
    </w:lvl>
    <w:lvl w:ilvl="3">
      <w:start w:val="1"/>
      <w:numFmt w:val="lowerRoman"/>
      <w:lvlText w:val="%4."/>
      <w:lvlJc w:val="righ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0C803265"/>
    <w:multiLevelType w:val="hybridMultilevel"/>
    <w:tmpl w:val="D3528E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E0F03DA"/>
    <w:multiLevelType w:val="multilevel"/>
    <w:tmpl w:val="0068D8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sz w:val="20"/>
      </w:rPr>
    </w:lvl>
    <w:lvl w:ilvl="2">
      <w:start w:val="1"/>
      <w:numFmt w:val="lowerLetter"/>
      <w:lvlText w:val="%3)"/>
      <w:lvlJc w:val="left"/>
      <w:pPr>
        <w:ind w:left="720" w:hanging="720"/>
      </w:pPr>
      <w:rPr>
        <w:rFonts w:hint="default"/>
        <w:b w:val="0"/>
        <w:b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1EC3601"/>
    <w:multiLevelType w:val="multilevel"/>
    <w:tmpl w:val="8A962D98"/>
    <w:lvl w:ilvl="0">
      <w:start w:val="1"/>
      <w:numFmt w:val="decimal"/>
      <w:lvlText w:val="%1"/>
      <w:lvlJc w:val="left"/>
      <w:pPr>
        <w:ind w:left="567" w:hanging="567"/>
      </w:pPr>
      <w:rPr>
        <w:rFonts w:hint="default"/>
        <w:b/>
        <w:bCs w:val="0"/>
        <w:i/>
        <w:iCs w:val="0"/>
        <w:strike w:val="0"/>
        <w:color w:val="000000" w:themeColor="text1"/>
        <w:sz w:val="22"/>
        <w:szCs w:val="22"/>
        <w:u w:val="none"/>
      </w:rPr>
    </w:lvl>
    <w:lvl w:ilvl="1">
      <w:start w:val="1"/>
      <w:numFmt w:val="upperLetter"/>
      <w:lvlText w:val="%2"/>
      <w:lvlJc w:val="left"/>
      <w:pPr>
        <w:ind w:left="567" w:hanging="567"/>
      </w:pPr>
      <w:rPr>
        <w:rFonts w:hint="default"/>
        <w:color w:val="000000" w:themeColor="text1"/>
      </w:rPr>
    </w:lvl>
    <w:lvl w:ilvl="2">
      <w:start w:val="1"/>
      <w:numFmt w:val="decimal"/>
      <w:lvlRestart w:val="1"/>
      <w:lvlText w:val="%1.%3"/>
      <w:lvlJc w:val="left"/>
      <w:pPr>
        <w:ind w:left="567" w:hanging="567"/>
      </w:pPr>
      <w:rPr>
        <w:rFonts w:hint="default"/>
        <w:b/>
        <w:i w:val="0"/>
        <w:color w:val="auto"/>
      </w:rPr>
    </w:lvl>
    <w:lvl w:ilvl="3">
      <w:start w:val="1"/>
      <w:numFmt w:val="bullet"/>
      <w:lvlText w:val=""/>
      <w:lvlJc w:val="left"/>
      <w:pPr>
        <w:ind w:left="907" w:hanging="340"/>
      </w:pPr>
      <w:rPr>
        <w:rFonts w:ascii="Symbol" w:hAnsi="Symbol" w:hint="default"/>
      </w:rPr>
    </w:lvl>
    <w:lvl w:ilvl="4">
      <w:start w:val="1"/>
      <w:numFmt w:val="lowerLetter"/>
      <w:lvlText w:val="%5)"/>
      <w:lvlJc w:val="left"/>
      <w:pPr>
        <w:ind w:left="907" w:hanging="340"/>
      </w:pPr>
      <w:rPr>
        <w:rFonts w:hint="default"/>
      </w:rPr>
    </w:lvl>
    <w:lvl w:ilvl="5">
      <w:start w:val="1"/>
      <w:numFmt w:val="decimal"/>
      <w:lvlText w:val="%1.%3.%6"/>
      <w:lvlJc w:val="left"/>
      <w:pPr>
        <w:ind w:left="1304" w:hanging="737"/>
      </w:pPr>
      <w:rPr>
        <w:rFonts w:hint="default"/>
      </w:rPr>
    </w:lvl>
    <w:lvl w:ilvl="6">
      <w:start w:val="1"/>
      <w:numFmt w:val="bullet"/>
      <w:lvlText w:val=""/>
      <w:lvlJc w:val="left"/>
      <w:pPr>
        <w:ind w:left="1644" w:hanging="340"/>
      </w:pPr>
      <w:rPr>
        <w:rFonts w:ascii="Symbol" w:hAnsi="Symbol"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3" w15:restartNumberingAfterBreak="0">
    <w:nsid w:val="12E06015"/>
    <w:multiLevelType w:val="multilevel"/>
    <w:tmpl w:val="17B85A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color w:val="auto"/>
        <w:sz w:val="20"/>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9766A01"/>
    <w:multiLevelType w:val="hybridMultilevel"/>
    <w:tmpl w:val="8F9027E2"/>
    <w:lvl w:ilvl="0" w:tplc="1688A1FA">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1C2332ED"/>
    <w:multiLevelType w:val="hybridMultilevel"/>
    <w:tmpl w:val="0234CCAA"/>
    <w:lvl w:ilvl="0" w:tplc="D37AAD9C">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D7372EE"/>
    <w:multiLevelType w:val="hybridMultilevel"/>
    <w:tmpl w:val="D996C7D8"/>
    <w:lvl w:ilvl="0" w:tplc="5236395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DE047A5"/>
    <w:multiLevelType w:val="hybridMultilevel"/>
    <w:tmpl w:val="9428661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1E943DCA"/>
    <w:multiLevelType w:val="multilevel"/>
    <w:tmpl w:val="43440D22"/>
    <w:lvl w:ilvl="0">
      <w:start w:val="1"/>
      <w:numFmt w:val="decimal"/>
      <w:lvlText w:val="%1"/>
      <w:lvlJc w:val="left"/>
      <w:pPr>
        <w:tabs>
          <w:tab w:val="num" w:pos="851"/>
        </w:tabs>
        <w:ind w:left="851" w:hanging="284"/>
      </w:pPr>
      <w:rPr>
        <w:b/>
        <w:sz w:val="28"/>
      </w:rPr>
    </w:lvl>
    <w:lvl w:ilvl="1">
      <w:start w:val="1"/>
      <w:numFmt w:val="decimal"/>
      <w:lvlText w:val="%1.%2"/>
      <w:lvlJc w:val="left"/>
      <w:pPr>
        <w:tabs>
          <w:tab w:val="num" w:pos="284"/>
        </w:tabs>
        <w:ind w:left="284" w:hanging="284"/>
      </w:pPr>
      <w:rPr>
        <w:rFonts w:ascii="Arial" w:hAnsi="Arial" w:cs="Arial" w:hint="default"/>
        <w:sz w:val="22"/>
        <w:szCs w:val="24"/>
      </w:rPr>
    </w:lvl>
    <w:lvl w:ilvl="2">
      <w:start w:val="1"/>
      <w:numFmt w:val="decimal"/>
      <w:suff w:val="nothing"/>
      <w:lvlText w:val="%1.%2.%3."/>
      <w:lvlJc w:val="left"/>
      <w:pPr>
        <w:tabs>
          <w:tab w:val="num" w:pos="0"/>
        </w:tabs>
        <w:ind w:left="0" w:firstLine="0"/>
      </w:pPr>
    </w:lvl>
    <w:lvl w:ilvl="3">
      <w:start w:val="1"/>
      <w:numFmt w:val="lowerLetter"/>
      <w:lvlText w:val="%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3C16D3F"/>
    <w:multiLevelType w:val="hybridMultilevel"/>
    <w:tmpl w:val="DFBE1AD2"/>
    <w:lvl w:ilvl="0" w:tplc="04050017">
      <w:start w:val="1"/>
      <w:numFmt w:val="lowerLetter"/>
      <w:lvlText w:val="%1)"/>
      <w:lvlJc w:val="left"/>
      <w:pPr>
        <w:tabs>
          <w:tab w:val="num" w:pos="2137"/>
        </w:tabs>
        <w:ind w:left="2137" w:hanging="720"/>
      </w:pPr>
    </w:lvl>
    <w:lvl w:ilvl="1" w:tplc="37C60538">
      <w:start w:val="1"/>
      <w:numFmt w:val="lowerRoman"/>
      <w:pStyle w:val="Nadpis8"/>
      <w:lvlText w:val="(%2)"/>
      <w:lvlJc w:val="left"/>
      <w:pPr>
        <w:tabs>
          <w:tab w:val="num" w:pos="1440"/>
        </w:tabs>
        <w:ind w:left="1440" w:hanging="360"/>
      </w:pPr>
      <w:rPr>
        <w:rFonts w:cs="Times New Roman"/>
      </w:rPr>
    </w:lvl>
    <w:lvl w:ilvl="2" w:tplc="5C688658">
      <w:start w:val="8"/>
      <w:numFmt w:val="decimal"/>
      <w:lvlText w:val="%3."/>
      <w:lvlJc w:val="left"/>
      <w:pPr>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76338A0"/>
    <w:multiLevelType w:val="multilevel"/>
    <w:tmpl w:val="0A8284BE"/>
    <w:styleLink w:val="Styl1"/>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597D23"/>
    <w:multiLevelType w:val="hybridMultilevel"/>
    <w:tmpl w:val="ACD87D62"/>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2A0259B8"/>
    <w:multiLevelType w:val="hybridMultilevel"/>
    <w:tmpl w:val="FB28C112"/>
    <w:lvl w:ilvl="0" w:tplc="C86C5CF8">
      <w:start w:val="1"/>
      <w:numFmt w:val="lowerLetter"/>
      <w:lvlText w:val="%1)"/>
      <w:lvlJc w:val="left"/>
      <w:pPr>
        <w:ind w:left="1080" w:hanging="360"/>
      </w:pPr>
      <w:rPr>
        <w:rFonts w:ascii="Times New Roman" w:hAnsi="Times New Roman" w:cs="Times New Roman" w:hint="default"/>
        <w:b w:val="0"/>
        <w:i w:val="0"/>
        <w:sz w:val="22"/>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3" w15:restartNumberingAfterBreak="0">
    <w:nsid w:val="2B0D5836"/>
    <w:multiLevelType w:val="multilevel"/>
    <w:tmpl w:val="A1467A4E"/>
    <w:lvl w:ilvl="0">
      <w:start w:val="1"/>
      <w:numFmt w:val="decimal"/>
      <w:lvlText w:val="%1"/>
      <w:lvlJc w:val="left"/>
      <w:pPr>
        <w:tabs>
          <w:tab w:val="num" w:pos="851"/>
        </w:tabs>
        <w:ind w:left="851" w:hanging="284"/>
      </w:pPr>
      <w:rPr>
        <w:b/>
        <w:sz w:val="28"/>
      </w:rPr>
    </w:lvl>
    <w:lvl w:ilvl="1">
      <w:start w:val="1"/>
      <w:numFmt w:val="lowerLetter"/>
      <w:lvlText w:val="%2)"/>
      <w:lvlJc w:val="left"/>
      <w:pPr>
        <w:tabs>
          <w:tab w:val="num" w:pos="284"/>
        </w:tabs>
        <w:ind w:left="284" w:hanging="284"/>
      </w:pPr>
      <w:rPr>
        <w:rFonts w:hint="default"/>
        <w:b w:val="0"/>
        <w:bCs/>
        <w:sz w:val="22"/>
        <w:szCs w:val="24"/>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2DD033C9"/>
    <w:multiLevelType w:val="hybridMultilevel"/>
    <w:tmpl w:val="54A6B4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56405F36">
      <w:start w:val="1"/>
      <w:numFmt w:val="lowerLetter"/>
      <w:lvlText w:val="%3)"/>
      <w:lvlJc w:val="left"/>
      <w:pPr>
        <w:ind w:left="2160" w:hanging="180"/>
      </w:pPr>
      <w:rPr>
        <w:b w:val="0"/>
        <w:bCs w:val="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EC74D79"/>
    <w:multiLevelType w:val="hybridMultilevel"/>
    <w:tmpl w:val="9EDE52A0"/>
    <w:lvl w:ilvl="0" w:tplc="09BCC1EE">
      <w:start w:val="1"/>
      <w:numFmt w:val="lowerLetter"/>
      <w:lvlText w:val="%1)"/>
      <w:lvlJc w:val="left"/>
      <w:pPr>
        <w:tabs>
          <w:tab w:val="num" w:pos="1440"/>
        </w:tabs>
        <w:ind w:left="144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AD968D2"/>
    <w:multiLevelType w:val="hybridMultilevel"/>
    <w:tmpl w:val="4E30F35E"/>
    <w:lvl w:ilvl="0" w:tplc="04050017">
      <w:start w:val="1"/>
      <w:numFmt w:val="lowerLetter"/>
      <w:lvlText w:val="%1)"/>
      <w:lvlJc w:val="left"/>
      <w:pPr>
        <w:ind w:left="1777" w:hanging="360"/>
      </w:pPr>
      <w:rPr>
        <w:rFonts w:hint="default"/>
      </w:rPr>
    </w:lvl>
    <w:lvl w:ilvl="1" w:tplc="04050019">
      <w:start w:val="1"/>
      <w:numFmt w:val="lowerLetter"/>
      <w:lvlText w:val="%2."/>
      <w:lvlJc w:val="left"/>
      <w:pPr>
        <w:ind w:left="2497" w:hanging="360"/>
      </w:pPr>
    </w:lvl>
    <w:lvl w:ilvl="2" w:tplc="0405001B" w:tentative="1">
      <w:start w:val="1"/>
      <w:numFmt w:val="lowerRoman"/>
      <w:lvlText w:val="%3."/>
      <w:lvlJc w:val="right"/>
      <w:pPr>
        <w:ind w:left="3217" w:hanging="180"/>
      </w:pPr>
    </w:lvl>
    <w:lvl w:ilvl="3" w:tplc="0405000F" w:tentative="1">
      <w:start w:val="1"/>
      <w:numFmt w:val="decimal"/>
      <w:lvlText w:val="%4."/>
      <w:lvlJc w:val="left"/>
      <w:pPr>
        <w:ind w:left="3937" w:hanging="360"/>
      </w:pPr>
    </w:lvl>
    <w:lvl w:ilvl="4" w:tplc="04050019" w:tentative="1">
      <w:start w:val="1"/>
      <w:numFmt w:val="lowerLetter"/>
      <w:lvlText w:val="%5."/>
      <w:lvlJc w:val="left"/>
      <w:pPr>
        <w:ind w:left="4657" w:hanging="360"/>
      </w:pPr>
    </w:lvl>
    <w:lvl w:ilvl="5" w:tplc="0405001B" w:tentative="1">
      <w:start w:val="1"/>
      <w:numFmt w:val="lowerRoman"/>
      <w:lvlText w:val="%6."/>
      <w:lvlJc w:val="right"/>
      <w:pPr>
        <w:ind w:left="5377" w:hanging="180"/>
      </w:pPr>
    </w:lvl>
    <w:lvl w:ilvl="6" w:tplc="0405000F" w:tentative="1">
      <w:start w:val="1"/>
      <w:numFmt w:val="decimal"/>
      <w:lvlText w:val="%7."/>
      <w:lvlJc w:val="left"/>
      <w:pPr>
        <w:ind w:left="6097" w:hanging="360"/>
      </w:pPr>
    </w:lvl>
    <w:lvl w:ilvl="7" w:tplc="04050019" w:tentative="1">
      <w:start w:val="1"/>
      <w:numFmt w:val="lowerLetter"/>
      <w:lvlText w:val="%8."/>
      <w:lvlJc w:val="left"/>
      <w:pPr>
        <w:ind w:left="6817" w:hanging="360"/>
      </w:pPr>
    </w:lvl>
    <w:lvl w:ilvl="8" w:tplc="0405001B" w:tentative="1">
      <w:start w:val="1"/>
      <w:numFmt w:val="lowerRoman"/>
      <w:lvlText w:val="%9."/>
      <w:lvlJc w:val="right"/>
      <w:pPr>
        <w:ind w:left="7537" w:hanging="180"/>
      </w:pPr>
    </w:lvl>
  </w:abstractNum>
  <w:abstractNum w:abstractNumId="27" w15:restartNumberingAfterBreak="0">
    <w:nsid w:val="3B881503"/>
    <w:multiLevelType w:val="hybridMultilevel"/>
    <w:tmpl w:val="75967F32"/>
    <w:lvl w:ilvl="0" w:tplc="04050017">
      <w:start w:val="1"/>
      <w:numFmt w:val="lowerLetter"/>
      <w:lvlText w:val="%1)"/>
      <w:lvlJc w:val="left"/>
      <w:pPr>
        <w:ind w:left="1080" w:hanging="360"/>
      </w:pPr>
      <w:rPr>
        <w:rFonts w:hint="default"/>
        <w:b w:val="0"/>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3D24536C"/>
    <w:multiLevelType w:val="hybridMultilevel"/>
    <w:tmpl w:val="ACD87D62"/>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3DFA702C"/>
    <w:multiLevelType w:val="hybridMultilevel"/>
    <w:tmpl w:val="4E30F35E"/>
    <w:lvl w:ilvl="0" w:tplc="04050017">
      <w:start w:val="1"/>
      <w:numFmt w:val="lowerLetter"/>
      <w:lvlText w:val="%1)"/>
      <w:lvlJc w:val="left"/>
      <w:pPr>
        <w:ind w:left="1777" w:hanging="360"/>
      </w:pPr>
      <w:rPr>
        <w:rFonts w:hint="default"/>
      </w:rPr>
    </w:lvl>
    <w:lvl w:ilvl="1" w:tplc="04050019">
      <w:start w:val="1"/>
      <w:numFmt w:val="lowerLetter"/>
      <w:lvlText w:val="%2."/>
      <w:lvlJc w:val="left"/>
      <w:pPr>
        <w:ind w:left="2497" w:hanging="360"/>
      </w:pPr>
    </w:lvl>
    <w:lvl w:ilvl="2" w:tplc="0405001B" w:tentative="1">
      <w:start w:val="1"/>
      <w:numFmt w:val="lowerRoman"/>
      <w:lvlText w:val="%3."/>
      <w:lvlJc w:val="right"/>
      <w:pPr>
        <w:ind w:left="3217" w:hanging="180"/>
      </w:pPr>
    </w:lvl>
    <w:lvl w:ilvl="3" w:tplc="0405000F" w:tentative="1">
      <w:start w:val="1"/>
      <w:numFmt w:val="decimal"/>
      <w:lvlText w:val="%4."/>
      <w:lvlJc w:val="left"/>
      <w:pPr>
        <w:ind w:left="3937" w:hanging="360"/>
      </w:pPr>
    </w:lvl>
    <w:lvl w:ilvl="4" w:tplc="04050019" w:tentative="1">
      <w:start w:val="1"/>
      <w:numFmt w:val="lowerLetter"/>
      <w:lvlText w:val="%5."/>
      <w:lvlJc w:val="left"/>
      <w:pPr>
        <w:ind w:left="4657" w:hanging="360"/>
      </w:pPr>
    </w:lvl>
    <w:lvl w:ilvl="5" w:tplc="0405001B" w:tentative="1">
      <w:start w:val="1"/>
      <w:numFmt w:val="lowerRoman"/>
      <w:lvlText w:val="%6."/>
      <w:lvlJc w:val="right"/>
      <w:pPr>
        <w:ind w:left="5377" w:hanging="180"/>
      </w:pPr>
    </w:lvl>
    <w:lvl w:ilvl="6" w:tplc="0405000F" w:tentative="1">
      <w:start w:val="1"/>
      <w:numFmt w:val="decimal"/>
      <w:lvlText w:val="%7."/>
      <w:lvlJc w:val="left"/>
      <w:pPr>
        <w:ind w:left="6097" w:hanging="360"/>
      </w:pPr>
    </w:lvl>
    <w:lvl w:ilvl="7" w:tplc="04050019" w:tentative="1">
      <w:start w:val="1"/>
      <w:numFmt w:val="lowerLetter"/>
      <w:lvlText w:val="%8."/>
      <w:lvlJc w:val="left"/>
      <w:pPr>
        <w:ind w:left="6817" w:hanging="360"/>
      </w:pPr>
    </w:lvl>
    <w:lvl w:ilvl="8" w:tplc="0405001B" w:tentative="1">
      <w:start w:val="1"/>
      <w:numFmt w:val="lowerRoman"/>
      <w:lvlText w:val="%9."/>
      <w:lvlJc w:val="right"/>
      <w:pPr>
        <w:ind w:left="7537" w:hanging="180"/>
      </w:pPr>
    </w:lvl>
  </w:abstractNum>
  <w:abstractNum w:abstractNumId="30" w15:restartNumberingAfterBreak="0">
    <w:nsid w:val="3E091575"/>
    <w:multiLevelType w:val="hybridMultilevel"/>
    <w:tmpl w:val="DA8EF5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02F03C7"/>
    <w:multiLevelType w:val="multilevel"/>
    <w:tmpl w:val="310626A8"/>
    <w:lvl w:ilvl="0">
      <w:start w:val="1"/>
      <w:numFmt w:val="decimal"/>
      <w:lvlText w:val="%1"/>
      <w:lvlJc w:val="left"/>
      <w:pPr>
        <w:tabs>
          <w:tab w:val="num" w:pos="851"/>
        </w:tabs>
        <w:ind w:left="851" w:hanging="284"/>
      </w:pPr>
      <w:rPr>
        <w:b/>
        <w:sz w:val="28"/>
      </w:rPr>
    </w:lvl>
    <w:lvl w:ilvl="1">
      <w:start w:val="1"/>
      <w:numFmt w:val="decimal"/>
      <w:lvlText w:val="%1.%2"/>
      <w:lvlJc w:val="left"/>
      <w:pPr>
        <w:tabs>
          <w:tab w:val="num" w:pos="284"/>
        </w:tabs>
        <w:ind w:left="284" w:hanging="284"/>
      </w:pPr>
      <w:rPr>
        <w:rFonts w:ascii="Arial" w:hAnsi="Arial" w:cs="Arial" w:hint="default"/>
        <w:sz w:val="22"/>
        <w:szCs w:val="24"/>
      </w:rPr>
    </w:lvl>
    <w:lvl w:ilvl="2">
      <w:start w:val="1"/>
      <w:numFmt w:val="decimal"/>
      <w:suff w:val="nothing"/>
      <w:lvlText w:val="%1.%2.%3."/>
      <w:lvlJc w:val="left"/>
      <w:pPr>
        <w:tabs>
          <w:tab w:val="num" w:pos="0"/>
        </w:tabs>
        <w:ind w:left="0" w:firstLine="0"/>
      </w:pPr>
    </w:lvl>
    <w:lvl w:ilvl="3">
      <w:start w:val="1"/>
      <w:numFmt w:val="lowerLetter"/>
      <w:lvlText w:val="%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411F1634"/>
    <w:multiLevelType w:val="hybridMultilevel"/>
    <w:tmpl w:val="001ED9C4"/>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0">
    <w:nsid w:val="47972231"/>
    <w:multiLevelType w:val="hybridMultilevel"/>
    <w:tmpl w:val="840C2446"/>
    <w:lvl w:ilvl="0" w:tplc="17A8FD54">
      <w:start w:val="1"/>
      <w:numFmt w:val="lowerLetter"/>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953461F"/>
    <w:multiLevelType w:val="hybridMultilevel"/>
    <w:tmpl w:val="DD161E24"/>
    <w:lvl w:ilvl="0" w:tplc="6B1ED3AA">
      <w:start w:val="1"/>
      <w:numFmt w:val="lowerLetter"/>
      <w:pStyle w:val="Nadpis7"/>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5" w15:restartNumberingAfterBreak="0">
    <w:nsid w:val="49E50B72"/>
    <w:multiLevelType w:val="hybridMultilevel"/>
    <w:tmpl w:val="1B3634CE"/>
    <w:lvl w:ilvl="0" w:tplc="17CEAD4C">
      <w:start w:val="1"/>
      <w:numFmt w:val="upperLetter"/>
      <w:lvlText w:val="%1."/>
      <w:lvlJc w:val="left"/>
      <w:pPr>
        <w:ind w:left="720" w:hanging="360"/>
      </w:pPr>
      <w:rPr>
        <w:b/>
        <w:bCs/>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E4B4E3E"/>
    <w:multiLevelType w:val="multilevel"/>
    <w:tmpl w:val="45B469AE"/>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val="0"/>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7" w15:restartNumberingAfterBreak="0">
    <w:nsid w:val="505E7DA8"/>
    <w:multiLevelType w:val="hybridMultilevel"/>
    <w:tmpl w:val="E2EC297C"/>
    <w:lvl w:ilvl="0" w:tplc="04050017">
      <w:start w:val="1"/>
      <w:numFmt w:val="lowerLetter"/>
      <w:lvlText w:val="%1)"/>
      <w:lvlJc w:val="left"/>
      <w:pPr>
        <w:ind w:left="1777" w:hanging="360"/>
      </w:pPr>
      <w:rPr>
        <w:rFonts w:hint="default"/>
      </w:rPr>
    </w:lvl>
    <w:lvl w:ilvl="1" w:tplc="04050019" w:tentative="1">
      <w:start w:val="1"/>
      <w:numFmt w:val="lowerLetter"/>
      <w:lvlText w:val="%2."/>
      <w:lvlJc w:val="left"/>
      <w:pPr>
        <w:ind w:left="2497" w:hanging="360"/>
      </w:pPr>
    </w:lvl>
    <w:lvl w:ilvl="2" w:tplc="0405001B" w:tentative="1">
      <w:start w:val="1"/>
      <w:numFmt w:val="lowerRoman"/>
      <w:lvlText w:val="%3."/>
      <w:lvlJc w:val="right"/>
      <w:pPr>
        <w:ind w:left="3217" w:hanging="180"/>
      </w:pPr>
    </w:lvl>
    <w:lvl w:ilvl="3" w:tplc="0405000F" w:tentative="1">
      <w:start w:val="1"/>
      <w:numFmt w:val="decimal"/>
      <w:lvlText w:val="%4."/>
      <w:lvlJc w:val="left"/>
      <w:pPr>
        <w:ind w:left="3937" w:hanging="360"/>
      </w:pPr>
    </w:lvl>
    <w:lvl w:ilvl="4" w:tplc="04050019" w:tentative="1">
      <w:start w:val="1"/>
      <w:numFmt w:val="lowerLetter"/>
      <w:lvlText w:val="%5."/>
      <w:lvlJc w:val="left"/>
      <w:pPr>
        <w:ind w:left="4657" w:hanging="360"/>
      </w:pPr>
    </w:lvl>
    <w:lvl w:ilvl="5" w:tplc="0405001B" w:tentative="1">
      <w:start w:val="1"/>
      <w:numFmt w:val="lowerRoman"/>
      <w:lvlText w:val="%6."/>
      <w:lvlJc w:val="right"/>
      <w:pPr>
        <w:ind w:left="5377" w:hanging="180"/>
      </w:pPr>
    </w:lvl>
    <w:lvl w:ilvl="6" w:tplc="0405000F" w:tentative="1">
      <w:start w:val="1"/>
      <w:numFmt w:val="decimal"/>
      <w:lvlText w:val="%7."/>
      <w:lvlJc w:val="left"/>
      <w:pPr>
        <w:ind w:left="6097" w:hanging="360"/>
      </w:pPr>
    </w:lvl>
    <w:lvl w:ilvl="7" w:tplc="04050019" w:tentative="1">
      <w:start w:val="1"/>
      <w:numFmt w:val="lowerLetter"/>
      <w:lvlText w:val="%8."/>
      <w:lvlJc w:val="left"/>
      <w:pPr>
        <w:ind w:left="6817" w:hanging="360"/>
      </w:pPr>
    </w:lvl>
    <w:lvl w:ilvl="8" w:tplc="0405001B" w:tentative="1">
      <w:start w:val="1"/>
      <w:numFmt w:val="lowerRoman"/>
      <w:lvlText w:val="%9."/>
      <w:lvlJc w:val="right"/>
      <w:pPr>
        <w:ind w:left="7537" w:hanging="180"/>
      </w:pPr>
    </w:lvl>
  </w:abstractNum>
  <w:abstractNum w:abstractNumId="38" w15:restartNumberingAfterBreak="0">
    <w:nsid w:val="51BB3F7A"/>
    <w:multiLevelType w:val="hybridMultilevel"/>
    <w:tmpl w:val="C9D690F0"/>
    <w:lvl w:ilvl="0" w:tplc="E11C762A">
      <w:start w:val="1"/>
      <w:numFmt w:val="upperLetter"/>
      <w:pStyle w:val="Warranty1"/>
      <w:lvlText w:val="(%1)"/>
      <w:lvlJc w:val="left"/>
      <w:pPr>
        <w:tabs>
          <w:tab w:val="num" w:pos="851"/>
        </w:tabs>
        <w:ind w:left="851" w:hanging="851"/>
      </w:pPr>
      <w:rPr>
        <w:rFonts w:hint="default"/>
        <w:b w:val="0"/>
      </w:rPr>
    </w:lvl>
    <w:lvl w:ilvl="1" w:tplc="FFFFFFFF">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59FC70D1"/>
    <w:multiLevelType w:val="multilevel"/>
    <w:tmpl w:val="026078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sz w:val="20"/>
      </w:rPr>
    </w:lvl>
    <w:lvl w:ilvl="2">
      <w:start w:val="1"/>
      <w:numFmt w:val="lowerLetter"/>
      <w:lvlText w:val="%3"/>
      <w:lvlJc w:val="left"/>
      <w:pPr>
        <w:ind w:left="720" w:hanging="720"/>
      </w:pPr>
      <w:rPr>
        <w:rFonts w:hint="default"/>
      </w:rPr>
    </w:lvl>
    <w:lvl w:ilvl="3">
      <w:start w:val="1"/>
      <w:numFmt w:val="lowerRoman"/>
      <w:lvlText w:val="%4."/>
      <w:lvlJc w:val="righ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60126B2F"/>
    <w:multiLevelType w:val="multilevel"/>
    <w:tmpl w:val="1F66E8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sz w:val="20"/>
      </w:rPr>
    </w:lvl>
    <w:lvl w:ilvl="2">
      <w:start w:val="2"/>
      <w:numFmt w:val="lowerLetter"/>
      <w:lvlText w:val="%3)"/>
      <w:lvlJc w:val="left"/>
      <w:pPr>
        <w:ind w:left="720" w:hanging="720"/>
      </w:pPr>
      <w:rPr>
        <w:rFonts w:hint="default"/>
        <w:b w:val="0"/>
        <w:b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64B84526"/>
    <w:multiLevelType w:val="hybridMultilevel"/>
    <w:tmpl w:val="1EE830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6CF68C2"/>
    <w:multiLevelType w:val="hybridMultilevel"/>
    <w:tmpl w:val="12E2EE6A"/>
    <w:lvl w:ilvl="0" w:tplc="04050017">
      <w:start w:val="1"/>
      <w:numFmt w:val="lowerLetter"/>
      <w:lvlText w:val="%1)"/>
      <w:lvlJc w:val="left"/>
      <w:pPr>
        <w:tabs>
          <w:tab w:val="num" w:pos="2137"/>
        </w:tabs>
        <w:ind w:left="2137" w:hanging="72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B962831"/>
    <w:multiLevelType w:val="hybridMultilevel"/>
    <w:tmpl w:val="001ED9C4"/>
    <w:lvl w:ilvl="0" w:tplc="7A6C0004">
      <w:start w:val="1"/>
      <w:numFmt w:val="lowerLetter"/>
      <w:lvlText w:val="%1)"/>
      <w:lvlJc w:val="left"/>
      <w:pPr>
        <w:ind w:left="927" w:hanging="360"/>
      </w:pPr>
    </w:lvl>
    <w:lvl w:ilvl="1" w:tplc="ED961686" w:tentative="1">
      <w:start w:val="1"/>
      <w:numFmt w:val="lowerLetter"/>
      <w:lvlText w:val="%2."/>
      <w:lvlJc w:val="left"/>
      <w:pPr>
        <w:ind w:left="1647" w:hanging="360"/>
      </w:pPr>
    </w:lvl>
    <w:lvl w:ilvl="2" w:tplc="84B6CBBA" w:tentative="1">
      <w:start w:val="1"/>
      <w:numFmt w:val="lowerRoman"/>
      <w:lvlText w:val="%3."/>
      <w:lvlJc w:val="right"/>
      <w:pPr>
        <w:ind w:left="2367" w:hanging="180"/>
      </w:pPr>
    </w:lvl>
    <w:lvl w:ilvl="3" w:tplc="56A452EE" w:tentative="1">
      <w:start w:val="1"/>
      <w:numFmt w:val="decimal"/>
      <w:lvlText w:val="%4."/>
      <w:lvlJc w:val="left"/>
      <w:pPr>
        <w:ind w:left="3087" w:hanging="360"/>
      </w:pPr>
    </w:lvl>
    <w:lvl w:ilvl="4" w:tplc="0B60ACEC" w:tentative="1">
      <w:start w:val="1"/>
      <w:numFmt w:val="lowerLetter"/>
      <w:lvlText w:val="%5."/>
      <w:lvlJc w:val="left"/>
      <w:pPr>
        <w:ind w:left="3807" w:hanging="360"/>
      </w:pPr>
    </w:lvl>
    <w:lvl w:ilvl="5" w:tplc="77FC94A8" w:tentative="1">
      <w:start w:val="1"/>
      <w:numFmt w:val="lowerRoman"/>
      <w:lvlText w:val="%6."/>
      <w:lvlJc w:val="right"/>
      <w:pPr>
        <w:ind w:left="4527" w:hanging="180"/>
      </w:pPr>
    </w:lvl>
    <w:lvl w:ilvl="6" w:tplc="5D90CD7A" w:tentative="1">
      <w:start w:val="1"/>
      <w:numFmt w:val="decimal"/>
      <w:lvlText w:val="%7."/>
      <w:lvlJc w:val="left"/>
      <w:pPr>
        <w:ind w:left="5247" w:hanging="360"/>
      </w:pPr>
    </w:lvl>
    <w:lvl w:ilvl="7" w:tplc="6E1E08A2" w:tentative="1">
      <w:start w:val="1"/>
      <w:numFmt w:val="lowerLetter"/>
      <w:lvlText w:val="%8."/>
      <w:lvlJc w:val="left"/>
      <w:pPr>
        <w:ind w:left="5967" w:hanging="360"/>
      </w:pPr>
    </w:lvl>
    <w:lvl w:ilvl="8" w:tplc="8836206A" w:tentative="1">
      <w:start w:val="1"/>
      <w:numFmt w:val="lowerRoman"/>
      <w:lvlText w:val="%9."/>
      <w:lvlJc w:val="right"/>
      <w:pPr>
        <w:ind w:left="6687" w:hanging="180"/>
      </w:pPr>
    </w:lvl>
  </w:abstractNum>
  <w:abstractNum w:abstractNumId="44" w15:restartNumberingAfterBreak="0">
    <w:nsid w:val="70414FC0"/>
    <w:multiLevelType w:val="multilevel"/>
    <w:tmpl w:val="9EF21124"/>
    <w:lvl w:ilvl="0">
      <w:start w:val="1"/>
      <w:numFmt w:val="decimal"/>
      <w:lvlText w:val="%1"/>
      <w:lvlJc w:val="left"/>
      <w:pPr>
        <w:tabs>
          <w:tab w:val="num" w:pos="851"/>
        </w:tabs>
        <w:ind w:left="851" w:hanging="284"/>
      </w:pPr>
      <w:rPr>
        <w:b/>
        <w:sz w:val="28"/>
      </w:rPr>
    </w:lvl>
    <w:lvl w:ilvl="1">
      <w:start w:val="1"/>
      <w:numFmt w:val="decimal"/>
      <w:lvlText w:val="%1.%2"/>
      <w:lvlJc w:val="left"/>
      <w:pPr>
        <w:tabs>
          <w:tab w:val="num" w:pos="284"/>
        </w:tabs>
        <w:ind w:left="284" w:hanging="284"/>
      </w:pPr>
      <w:rPr>
        <w:rFonts w:ascii="Arial" w:hAnsi="Arial" w:cs="Arial" w:hint="default"/>
        <w:b w:val="0"/>
        <w:bCs/>
        <w:sz w:val="22"/>
        <w:szCs w:val="24"/>
      </w:rPr>
    </w:lvl>
    <w:lvl w:ilvl="2">
      <w:start w:val="1"/>
      <w:numFmt w:val="lowerLetter"/>
      <w:lvlText w:val="%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71ED6A15"/>
    <w:multiLevelType w:val="hybridMultilevel"/>
    <w:tmpl w:val="D068DCCA"/>
    <w:lvl w:ilvl="0" w:tplc="04050017">
      <w:start w:val="1"/>
      <w:numFmt w:val="lowerLetter"/>
      <w:lvlText w:val="%1)"/>
      <w:lvlJc w:val="left"/>
      <w:pPr>
        <w:ind w:left="2214" w:hanging="360"/>
      </w:pPr>
      <w:rPr>
        <w:rFonts w:hint="default"/>
      </w:rPr>
    </w:lvl>
    <w:lvl w:ilvl="1" w:tplc="04050019" w:tentative="1">
      <w:start w:val="1"/>
      <w:numFmt w:val="lowerLetter"/>
      <w:lvlText w:val="%2."/>
      <w:lvlJc w:val="left"/>
      <w:pPr>
        <w:ind w:left="2934" w:hanging="360"/>
      </w:pPr>
    </w:lvl>
    <w:lvl w:ilvl="2" w:tplc="0405001B" w:tentative="1">
      <w:start w:val="1"/>
      <w:numFmt w:val="lowerRoman"/>
      <w:lvlText w:val="%3."/>
      <w:lvlJc w:val="right"/>
      <w:pPr>
        <w:ind w:left="3654" w:hanging="180"/>
      </w:pPr>
    </w:lvl>
    <w:lvl w:ilvl="3" w:tplc="0405000F" w:tentative="1">
      <w:start w:val="1"/>
      <w:numFmt w:val="decimal"/>
      <w:lvlText w:val="%4."/>
      <w:lvlJc w:val="left"/>
      <w:pPr>
        <w:ind w:left="4374" w:hanging="360"/>
      </w:pPr>
    </w:lvl>
    <w:lvl w:ilvl="4" w:tplc="04050019" w:tentative="1">
      <w:start w:val="1"/>
      <w:numFmt w:val="lowerLetter"/>
      <w:lvlText w:val="%5."/>
      <w:lvlJc w:val="left"/>
      <w:pPr>
        <w:ind w:left="5094" w:hanging="360"/>
      </w:pPr>
    </w:lvl>
    <w:lvl w:ilvl="5" w:tplc="0405001B" w:tentative="1">
      <w:start w:val="1"/>
      <w:numFmt w:val="lowerRoman"/>
      <w:lvlText w:val="%6."/>
      <w:lvlJc w:val="right"/>
      <w:pPr>
        <w:ind w:left="5814" w:hanging="180"/>
      </w:pPr>
    </w:lvl>
    <w:lvl w:ilvl="6" w:tplc="0405000F" w:tentative="1">
      <w:start w:val="1"/>
      <w:numFmt w:val="decimal"/>
      <w:lvlText w:val="%7."/>
      <w:lvlJc w:val="left"/>
      <w:pPr>
        <w:ind w:left="6534" w:hanging="360"/>
      </w:pPr>
    </w:lvl>
    <w:lvl w:ilvl="7" w:tplc="04050019" w:tentative="1">
      <w:start w:val="1"/>
      <w:numFmt w:val="lowerLetter"/>
      <w:lvlText w:val="%8."/>
      <w:lvlJc w:val="left"/>
      <w:pPr>
        <w:ind w:left="7254" w:hanging="360"/>
      </w:pPr>
    </w:lvl>
    <w:lvl w:ilvl="8" w:tplc="0405001B" w:tentative="1">
      <w:start w:val="1"/>
      <w:numFmt w:val="lowerRoman"/>
      <w:lvlText w:val="%9."/>
      <w:lvlJc w:val="right"/>
      <w:pPr>
        <w:ind w:left="7974" w:hanging="180"/>
      </w:pPr>
    </w:lvl>
  </w:abstractNum>
  <w:abstractNum w:abstractNumId="46" w15:restartNumberingAfterBreak="0">
    <w:nsid w:val="7339216E"/>
    <w:multiLevelType w:val="hybridMultilevel"/>
    <w:tmpl w:val="112634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3764873"/>
    <w:multiLevelType w:val="hybridMultilevel"/>
    <w:tmpl w:val="9634DDEA"/>
    <w:lvl w:ilvl="0" w:tplc="CC02166A">
      <w:start w:val="1"/>
      <w:numFmt w:val="lowerLetter"/>
      <w:lvlText w:val="%1)"/>
      <w:lvlJc w:val="left"/>
      <w:pPr>
        <w:ind w:left="927" w:hanging="360"/>
      </w:pPr>
      <w:rPr>
        <w:rFonts w:hint="default"/>
      </w:rPr>
    </w:lvl>
    <w:lvl w:ilvl="1" w:tplc="2FAE99C6">
      <w:start w:val="1"/>
      <w:numFmt w:val="lowerLetter"/>
      <w:lvlText w:val="%2."/>
      <w:lvlJc w:val="left"/>
      <w:pPr>
        <w:ind w:left="1647" w:hanging="360"/>
      </w:pPr>
    </w:lvl>
    <w:lvl w:ilvl="2" w:tplc="BB0418F2" w:tentative="1">
      <w:start w:val="1"/>
      <w:numFmt w:val="lowerRoman"/>
      <w:lvlText w:val="%3."/>
      <w:lvlJc w:val="right"/>
      <w:pPr>
        <w:ind w:left="2367" w:hanging="180"/>
      </w:pPr>
    </w:lvl>
    <w:lvl w:ilvl="3" w:tplc="85E07558" w:tentative="1">
      <w:start w:val="1"/>
      <w:numFmt w:val="decimal"/>
      <w:lvlText w:val="%4."/>
      <w:lvlJc w:val="left"/>
      <w:pPr>
        <w:ind w:left="3087" w:hanging="360"/>
      </w:pPr>
    </w:lvl>
    <w:lvl w:ilvl="4" w:tplc="126ADAB8" w:tentative="1">
      <w:start w:val="1"/>
      <w:numFmt w:val="lowerLetter"/>
      <w:lvlText w:val="%5."/>
      <w:lvlJc w:val="left"/>
      <w:pPr>
        <w:ind w:left="3807" w:hanging="360"/>
      </w:pPr>
    </w:lvl>
    <w:lvl w:ilvl="5" w:tplc="53708780" w:tentative="1">
      <w:start w:val="1"/>
      <w:numFmt w:val="lowerRoman"/>
      <w:lvlText w:val="%6."/>
      <w:lvlJc w:val="right"/>
      <w:pPr>
        <w:ind w:left="4527" w:hanging="180"/>
      </w:pPr>
    </w:lvl>
    <w:lvl w:ilvl="6" w:tplc="DE2022B6" w:tentative="1">
      <w:start w:val="1"/>
      <w:numFmt w:val="decimal"/>
      <w:lvlText w:val="%7."/>
      <w:lvlJc w:val="left"/>
      <w:pPr>
        <w:ind w:left="5247" w:hanging="360"/>
      </w:pPr>
    </w:lvl>
    <w:lvl w:ilvl="7" w:tplc="EE6A1110" w:tentative="1">
      <w:start w:val="1"/>
      <w:numFmt w:val="lowerLetter"/>
      <w:lvlText w:val="%8."/>
      <w:lvlJc w:val="left"/>
      <w:pPr>
        <w:ind w:left="5967" w:hanging="360"/>
      </w:pPr>
    </w:lvl>
    <w:lvl w:ilvl="8" w:tplc="17382024" w:tentative="1">
      <w:start w:val="1"/>
      <w:numFmt w:val="lowerRoman"/>
      <w:lvlText w:val="%9."/>
      <w:lvlJc w:val="right"/>
      <w:pPr>
        <w:ind w:left="6687" w:hanging="180"/>
      </w:pPr>
    </w:lvl>
  </w:abstractNum>
  <w:abstractNum w:abstractNumId="48" w15:restartNumberingAfterBreak="0">
    <w:nsid w:val="74970763"/>
    <w:multiLevelType w:val="hybridMultilevel"/>
    <w:tmpl w:val="853814D8"/>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49" w15:restartNumberingAfterBreak="0">
    <w:nsid w:val="7672365C"/>
    <w:multiLevelType w:val="multilevel"/>
    <w:tmpl w:val="EC762C0C"/>
    <w:lvl w:ilvl="0">
      <w:start w:val="1"/>
      <w:numFmt w:val="decimal"/>
      <w:lvlText w:val="%1"/>
      <w:lvlJc w:val="left"/>
      <w:pPr>
        <w:tabs>
          <w:tab w:val="num" w:pos="851"/>
        </w:tabs>
        <w:ind w:left="851" w:hanging="284"/>
      </w:pPr>
    </w:lvl>
    <w:lvl w:ilvl="1">
      <w:start w:val="1"/>
      <w:numFmt w:val="lowerLetter"/>
      <w:lvlText w:val="%2)"/>
      <w:lvlJc w:val="left"/>
      <w:pPr>
        <w:tabs>
          <w:tab w:val="num" w:pos="284"/>
        </w:tabs>
        <w:ind w:left="284" w:hanging="284"/>
      </w:pPr>
    </w:lvl>
    <w:lvl w:ilvl="2">
      <w:start w:val="1"/>
      <w:numFmt w:val="bullet"/>
      <w:lvlText w:val=""/>
      <w:lvlJc w:val="left"/>
      <w:pPr>
        <w:tabs>
          <w:tab w:val="num" w:pos="0"/>
        </w:tabs>
        <w:ind w:left="0" w:firstLine="0"/>
      </w:pPr>
      <w:rPr>
        <w:rFonts w:ascii="Symbol" w:hAnsi="Symbol" w:hint="default"/>
      </w:r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77F556BD"/>
    <w:multiLevelType w:val="hybridMultilevel"/>
    <w:tmpl w:val="1F649C30"/>
    <w:lvl w:ilvl="0" w:tplc="04050017">
      <w:start w:val="1"/>
      <w:numFmt w:val="lowerLetter"/>
      <w:lvlText w:val="%1)"/>
      <w:lvlJc w:val="left"/>
      <w:pPr>
        <w:ind w:left="2214" w:hanging="360"/>
      </w:pPr>
      <w:rPr>
        <w:rFonts w:hint="default"/>
      </w:rPr>
    </w:lvl>
    <w:lvl w:ilvl="1" w:tplc="04050019" w:tentative="1">
      <w:start w:val="1"/>
      <w:numFmt w:val="lowerLetter"/>
      <w:lvlText w:val="%2."/>
      <w:lvlJc w:val="left"/>
      <w:pPr>
        <w:ind w:left="2934" w:hanging="360"/>
      </w:pPr>
    </w:lvl>
    <w:lvl w:ilvl="2" w:tplc="0405001B" w:tentative="1">
      <w:start w:val="1"/>
      <w:numFmt w:val="lowerRoman"/>
      <w:lvlText w:val="%3."/>
      <w:lvlJc w:val="right"/>
      <w:pPr>
        <w:ind w:left="3654" w:hanging="180"/>
      </w:pPr>
    </w:lvl>
    <w:lvl w:ilvl="3" w:tplc="0405000F" w:tentative="1">
      <w:start w:val="1"/>
      <w:numFmt w:val="decimal"/>
      <w:lvlText w:val="%4."/>
      <w:lvlJc w:val="left"/>
      <w:pPr>
        <w:ind w:left="4374" w:hanging="360"/>
      </w:pPr>
    </w:lvl>
    <w:lvl w:ilvl="4" w:tplc="04050019" w:tentative="1">
      <w:start w:val="1"/>
      <w:numFmt w:val="lowerLetter"/>
      <w:lvlText w:val="%5."/>
      <w:lvlJc w:val="left"/>
      <w:pPr>
        <w:ind w:left="5094" w:hanging="360"/>
      </w:pPr>
    </w:lvl>
    <w:lvl w:ilvl="5" w:tplc="0405001B" w:tentative="1">
      <w:start w:val="1"/>
      <w:numFmt w:val="lowerRoman"/>
      <w:lvlText w:val="%6."/>
      <w:lvlJc w:val="right"/>
      <w:pPr>
        <w:ind w:left="5814" w:hanging="180"/>
      </w:pPr>
    </w:lvl>
    <w:lvl w:ilvl="6" w:tplc="0405000F" w:tentative="1">
      <w:start w:val="1"/>
      <w:numFmt w:val="decimal"/>
      <w:lvlText w:val="%7."/>
      <w:lvlJc w:val="left"/>
      <w:pPr>
        <w:ind w:left="6534" w:hanging="360"/>
      </w:pPr>
    </w:lvl>
    <w:lvl w:ilvl="7" w:tplc="04050019" w:tentative="1">
      <w:start w:val="1"/>
      <w:numFmt w:val="lowerLetter"/>
      <w:lvlText w:val="%8."/>
      <w:lvlJc w:val="left"/>
      <w:pPr>
        <w:ind w:left="7254" w:hanging="360"/>
      </w:pPr>
    </w:lvl>
    <w:lvl w:ilvl="8" w:tplc="0405001B" w:tentative="1">
      <w:start w:val="1"/>
      <w:numFmt w:val="lowerRoman"/>
      <w:lvlText w:val="%9."/>
      <w:lvlJc w:val="right"/>
      <w:pPr>
        <w:ind w:left="7974" w:hanging="180"/>
      </w:pPr>
    </w:lvl>
  </w:abstractNum>
  <w:abstractNum w:abstractNumId="51" w15:restartNumberingAfterBreak="0">
    <w:nsid w:val="79587AF2"/>
    <w:multiLevelType w:val="hybridMultilevel"/>
    <w:tmpl w:val="C07E5BEA"/>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2" w15:restartNumberingAfterBreak="0">
    <w:nsid w:val="7AD93A75"/>
    <w:multiLevelType w:val="multilevel"/>
    <w:tmpl w:val="BDBC871E"/>
    <w:lvl w:ilvl="0">
      <w:start w:val="1"/>
      <w:numFmt w:val="decimal"/>
      <w:lvlText w:val="%1"/>
      <w:lvlJc w:val="left"/>
      <w:pPr>
        <w:tabs>
          <w:tab w:val="num" w:pos="851"/>
        </w:tabs>
        <w:ind w:left="851" w:hanging="284"/>
      </w:pPr>
      <w:rPr>
        <w:b/>
        <w:sz w:val="28"/>
      </w:rPr>
    </w:lvl>
    <w:lvl w:ilvl="1">
      <w:start w:val="1"/>
      <w:numFmt w:val="lowerLetter"/>
      <w:lvlText w:val="%2)"/>
      <w:lvlJc w:val="left"/>
      <w:pPr>
        <w:tabs>
          <w:tab w:val="num" w:pos="284"/>
        </w:tabs>
        <w:ind w:left="284" w:hanging="284"/>
      </w:pPr>
      <w:rPr>
        <w:rFonts w:hint="default"/>
        <w:b w:val="0"/>
        <w:bCs/>
        <w:sz w:val="22"/>
        <w:szCs w:val="24"/>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7AEC754E"/>
    <w:multiLevelType w:val="hybridMultilevel"/>
    <w:tmpl w:val="AECC3DC6"/>
    <w:lvl w:ilvl="0" w:tplc="36828406">
      <w:start w:val="1"/>
      <w:numFmt w:val="lowerLetter"/>
      <w:lvlText w:val="%1)"/>
      <w:lvlJc w:val="left"/>
      <w:pPr>
        <w:ind w:left="2214" w:hanging="360"/>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FD42BAE"/>
    <w:multiLevelType w:val="multilevel"/>
    <w:tmpl w:val="E36E7998"/>
    <w:lvl w:ilvl="0">
      <w:start w:val="1"/>
      <w:numFmt w:val="decimal"/>
      <w:lvlText w:val="%1"/>
      <w:lvlJc w:val="left"/>
      <w:pPr>
        <w:tabs>
          <w:tab w:val="num" w:pos="851"/>
        </w:tabs>
        <w:ind w:left="851" w:hanging="284"/>
      </w:pPr>
    </w:lvl>
    <w:lvl w:ilvl="1">
      <w:start w:val="1"/>
      <w:numFmt w:val="decimal"/>
      <w:lvlText w:val="%1.%2"/>
      <w:lvlJc w:val="left"/>
      <w:pPr>
        <w:tabs>
          <w:tab w:val="num" w:pos="284"/>
        </w:tabs>
        <w:ind w:left="284" w:hanging="284"/>
      </w:pPr>
      <w:rPr>
        <w:sz w:val="20"/>
      </w:rPr>
    </w:lvl>
    <w:lvl w:ilvl="2">
      <w:start w:val="1"/>
      <w:numFmt w:val="decimal"/>
      <w:suff w:val="nothing"/>
      <w:lvlText w:val="%1.%2.%3."/>
      <w:lvlJc w:val="left"/>
      <w:pPr>
        <w:tabs>
          <w:tab w:val="num" w:pos="0"/>
        </w:tabs>
        <w:ind w:left="0" w:firstLine="0"/>
      </w:pPr>
    </w:lvl>
    <w:lvl w:ilvl="3">
      <w:start w:val="1"/>
      <w:numFmt w:val="lowerLetter"/>
      <w:lvlText w:val="%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2"/>
  </w:num>
  <w:num w:numId="3">
    <w:abstractNumId w:val="3"/>
  </w:num>
  <w:num w:numId="4">
    <w:abstractNumId w:val="4"/>
  </w:num>
  <w:num w:numId="5">
    <w:abstractNumId w:val="6"/>
  </w:num>
  <w:num w:numId="6">
    <w:abstractNumId w:val="38"/>
  </w:num>
  <w:num w:numId="7">
    <w:abstractNumId w:val="8"/>
  </w:num>
  <w:num w:numId="8">
    <w:abstractNumId w:val="20"/>
  </w:num>
  <w:num w:numId="9">
    <w:abstractNumId w:val="42"/>
  </w:num>
  <w:num w:numId="10">
    <w:abstractNumId w:val="34"/>
  </w:num>
  <w:num w:numId="11">
    <w:abstractNumId w:val="19"/>
  </w:num>
  <w:num w:numId="12">
    <w:abstractNumId w:val="36"/>
  </w:num>
  <w:num w:numId="13">
    <w:abstractNumId w:val="27"/>
  </w:num>
  <w:num w:numId="14">
    <w:abstractNumId w:val="29"/>
  </w:num>
  <w:num w:numId="15">
    <w:abstractNumId w:val="45"/>
  </w:num>
  <w:num w:numId="16">
    <w:abstractNumId w:val="50"/>
  </w:num>
  <w:num w:numId="17">
    <w:abstractNumId w:val="54"/>
  </w:num>
  <w:num w:numId="18">
    <w:abstractNumId w:val="34"/>
  </w:num>
  <w:num w:numId="19">
    <w:abstractNumId w:val="49"/>
  </w:num>
  <w:num w:numId="20">
    <w:abstractNumId w:val="30"/>
  </w:num>
  <w:num w:numId="21">
    <w:abstractNumId w:val="37"/>
  </w:num>
  <w:num w:numId="22">
    <w:abstractNumId w:val="34"/>
    <w:lvlOverride w:ilvl="0">
      <w:startOverride w:val="1"/>
    </w:lvlOverride>
  </w:num>
  <w:num w:numId="23">
    <w:abstractNumId w:val="47"/>
  </w:num>
  <w:num w:numId="24">
    <w:abstractNumId w:val="48"/>
  </w:num>
  <w:num w:numId="25">
    <w:abstractNumId w:val="44"/>
  </w:num>
  <w:num w:numId="26">
    <w:abstractNumId w:val="52"/>
  </w:num>
  <w:num w:numId="27">
    <w:abstractNumId w:val="26"/>
  </w:num>
  <w:num w:numId="28">
    <w:abstractNumId w:val="5"/>
  </w:num>
  <w:num w:numId="29">
    <w:abstractNumId w:val="25"/>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 w:numId="33">
    <w:abstractNumId w:val="53"/>
  </w:num>
  <w:num w:numId="34">
    <w:abstractNumId w:val="21"/>
  </w:num>
  <w:num w:numId="35">
    <w:abstractNumId w:val="32"/>
  </w:num>
  <w:num w:numId="36">
    <w:abstractNumId w:val="17"/>
  </w:num>
  <w:num w:numId="37">
    <w:abstractNumId w:val="18"/>
  </w:num>
  <w:num w:numId="38">
    <w:abstractNumId w:val="13"/>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b w:val="0"/>
          <w:sz w:val="20"/>
        </w:rPr>
      </w:lvl>
    </w:lvlOverride>
    <w:lvlOverride w:ilvl="2">
      <w:lvl w:ilvl="2">
        <w:start w:val="1"/>
        <w:numFmt w:val="lowerLetter"/>
        <w:lvlText w:val="%3)"/>
        <w:lvlJc w:val="left"/>
        <w:pPr>
          <w:ind w:left="720" w:hanging="720"/>
        </w:pPr>
        <w:rPr>
          <w:rFonts w:hint="default"/>
          <w:b w:val="0"/>
          <w:bCs w:val="0"/>
          <w:sz w:val="22"/>
          <w:szCs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9">
    <w:abstractNumId w:val="23"/>
  </w:num>
  <w:num w:numId="40">
    <w:abstractNumId w:val="16"/>
  </w:num>
  <w:num w:numId="41">
    <w:abstractNumId w:val="43"/>
  </w:num>
  <w:num w:numId="42">
    <w:abstractNumId w:val="7"/>
  </w:num>
  <w:num w:numId="43">
    <w:abstractNumId w:val="1"/>
  </w:num>
  <w:num w:numId="44">
    <w:abstractNumId w:val="35"/>
  </w:num>
  <w:num w:numId="45">
    <w:abstractNumId w:val="15"/>
  </w:num>
  <w:num w:numId="46">
    <w:abstractNumId w:val="33"/>
  </w:num>
  <w:num w:numId="47">
    <w:abstractNumId w:val="9"/>
  </w:num>
  <w:num w:numId="48">
    <w:abstractNumId w:val="39"/>
  </w:num>
  <w:num w:numId="49">
    <w:abstractNumId w:val="13"/>
    <w:lvlOverride w:ilvl="0">
      <w:startOverride w:val="1"/>
      <w:lvl w:ilvl="0">
        <w:start w:val="1"/>
        <w:numFmt w:val="decimal"/>
        <w:lvlText w:val="%1."/>
        <w:lvlJc w:val="left"/>
        <w:pPr>
          <w:ind w:left="432" w:hanging="432"/>
        </w:pPr>
        <w:rPr>
          <w:rFonts w:hint="default"/>
        </w:rPr>
      </w:lvl>
    </w:lvlOverride>
    <w:lvlOverride w:ilvl="1">
      <w:startOverride w:val="1"/>
      <w:lvl w:ilvl="1">
        <w:start w:val="1"/>
        <w:numFmt w:val="decimal"/>
        <w:lvlText w:val="%1.%2"/>
        <w:lvlJc w:val="left"/>
        <w:pPr>
          <w:ind w:left="576" w:hanging="576"/>
        </w:pPr>
        <w:rPr>
          <w:rFonts w:hint="default"/>
          <w:b w:val="0"/>
          <w:sz w:val="20"/>
        </w:rPr>
      </w:lvl>
    </w:lvlOverride>
    <w:lvlOverride w:ilvl="2">
      <w:startOverride w:val="1"/>
      <w:lvl w:ilvl="2">
        <w:start w:val="1"/>
        <w:numFmt w:val="lowerLetter"/>
        <w:lvlText w:val="%3)"/>
        <w:lvlJc w:val="left"/>
        <w:pPr>
          <w:ind w:left="720" w:hanging="720"/>
        </w:pPr>
        <w:rPr>
          <w:rFonts w:hint="default"/>
          <w:b w:val="0"/>
          <w:bCs w:val="0"/>
        </w:rPr>
      </w:lvl>
    </w:lvlOverride>
    <w:lvlOverride w:ilvl="3">
      <w:startOverride w:val="1"/>
      <w:lvl w:ilvl="3">
        <w:start w:val="1"/>
        <w:numFmt w:val="decimal"/>
        <w:lvlText w:val="%1.%2.%3.%4"/>
        <w:lvlJc w:val="left"/>
        <w:pPr>
          <w:ind w:left="864" w:hanging="864"/>
        </w:pPr>
        <w:rPr>
          <w:rFonts w:hint="default"/>
        </w:rPr>
      </w:lvl>
    </w:lvlOverride>
    <w:lvlOverride w:ilvl="4">
      <w:startOverride w:val="1"/>
      <w:lvl w:ilvl="4">
        <w:start w:val="1"/>
        <w:numFmt w:val="decimal"/>
        <w:lvlText w:val="%1.%2.%3.%4.%5"/>
        <w:lvlJc w:val="left"/>
        <w:pPr>
          <w:ind w:left="1008" w:hanging="1008"/>
        </w:pPr>
        <w:rPr>
          <w:rFonts w:hint="default"/>
        </w:rPr>
      </w:lvl>
    </w:lvlOverride>
    <w:lvlOverride w:ilvl="5">
      <w:startOverride w:val="1"/>
      <w:lvl w:ilvl="5">
        <w:start w:val="1"/>
        <w:numFmt w:val="decimal"/>
        <w:lvlText w:val="%1.%2.%3.%4.%5.%6"/>
        <w:lvlJc w:val="left"/>
        <w:pPr>
          <w:ind w:left="1152" w:hanging="1152"/>
        </w:pPr>
        <w:rPr>
          <w:rFonts w:hint="default"/>
        </w:rPr>
      </w:lvl>
    </w:lvlOverride>
    <w:lvlOverride w:ilvl="6">
      <w:startOverride w:val="1"/>
      <w:lvl w:ilvl="6">
        <w:start w:val="1"/>
        <w:numFmt w:val="decimal"/>
        <w:lvlText w:val="%1.%2.%3.%4.%5.%6.%7"/>
        <w:lvlJc w:val="left"/>
        <w:pPr>
          <w:ind w:left="1296" w:hanging="1296"/>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584" w:hanging="1584"/>
        </w:pPr>
        <w:rPr>
          <w:rFonts w:hint="default"/>
        </w:rPr>
      </w:lvl>
    </w:lvlOverride>
  </w:num>
  <w:num w:numId="50">
    <w:abstractNumId w:val="11"/>
  </w:num>
  <w:num w:numId="51">
    <w:abstractNumId w:val="24"/>
  </w:num>
  <w:num w:numId="52">
    <w:abstractNumId w:val="40"/>
  </w:num>
  <w:num w:numId="53">
    <w:abstractNumId w:val="34"/>
    <w:lvlOverride w:ilvl="0">
      <w:startOverride w:val="1"/>
    </w:lvlOverride>
  </w:num>
  <w:num w:numId="54">
    <w:abstractNumId w:val="51"/>
  </w:num>
  <w:num w:numId="55">
    <w:abstractNumId w:val="34"/>
    <w:lvlOverride w:ilvl="0">
      <w:startOverride w:val="1"/>
    </w:lvlOverride>
  </w:num>
  <w:num w:numId="56">
    <w:abstractNumId w:val="10"/>
  </w:num>
  <w:num w:numId="57">
    <w:abstractNumId w:val="12"/>
  </w:num>
  <w:num w:numId="58">
    <w:abstractNumId w:val="14"/>
  </w:num>
  <w:num w:numId="59">
    <w:abstractNumId w:val="41"/>
  </w:num>
  <w:num w:numId="60">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EF"/>
    <w:rsid w:val="00005445"/>
    <w:rsid w:val="00011CC0"/>
    <w:rsid w:val="0001389A"/>
    <w:rsid w:val="0001571D"/>
    <w:rsid w:val="00015BFC"/>
    <w:rsid w:val="00022248"/>
    <w:rsid w:val="000247AF"/>
    <w:rsid w:val="00024B59"/>
    <w:rsid w:val="00027614"/>
    <w:rsid w:val="00027922"/>
    <w:rsid w:val="00030236"/>
    <w:rsid w:val="0003752A"/>
    <w:rsid w:val="00037E97"/>
    <w:rsid w:val="00044E7E"/>
    <w:rsid w:val="00050F06"/>
    <w:rsid w:val="000528EE"/>
    <w:rsid w:val="0005583B"/>
    <w:rsid w:val="0006345A"/>
    <w:rsid w:val="00063958"/>
    <w:rsid w:val="00067C69"/>
    <w:rsid w:val="00070662"/>
    <w:rsid w:val="000720E6"/>
    <w:rsid w:val="000753D1"/>
    <w:rsid w:val="00083C01"/>
    <w:rsid w:val="00095587"/>
    <w:rsid w:val="000A2F58"/>
    <w:rsid w:val="000A592A"/>
    <w:rsid w:val="000A7C0B"/>
    <w:rsid w:val="000A7E36"/>
    <w:rsid w:val="000B1826"/>
    <w:rsid w:val="000B7FBB"/>
    <w:rsid w:val="000C1D49"/>
    <w:rsid w:val="000C4413"/>
    <w:rsid w:val="000C71D8"/>
    <w:rsid w:val="000D31F3"/>
    <w:rsid w:val="000D40A5"/>
    <w:rsid w:val="000D4661"/>
    <w:rsid w:val="000E202F"/>
    <w:rsid w:val="000F76B7"/>
    <w:rsid w:val="0010109C"/>
    <w:rsid w:val="00111F80"/>
    <w:rsid w:val="001212BB"/>
    <w:rsid w:val="001306D5"/>
    <w:rsid w:val="00140465"/>
    <w:rsid w:val="00141C72"/>
    <w:rsid w:val="00144E8B"/>
    <w:rsid w:val="00146360"/>
    <w:rsid w:val="0014639F"/>
    <w:rsid w:val="00146473"/>
    <w:rsid w:val="00151264"/>
    <w:rsid w:val="001558B1"/>
    <w:rsid w:val="001700BA"/>
    <w:rsid w:val="00171FE7"/>
    <w:rsid w:val="001722A7"/>
    <w:rsid w:val="00172D82"/>
    <w:rsid w:val="0017439F"/>
    <w:rsid w:val="001764A9"/>
    <w:rsid w:val="00176EE4"/>
    <w:rsid w:val="00177DA6"/>
    <w:rsid w:val="00183F92"/>
    <w:rsid w:val="001929BB"/>
    <w:rsid w:val="001A257C"/>
    <w:rsid w:val="001A7021"/>
    <w:rsid w:val="001B35E1"/>
    <w:rsid w:val="001B671B"/>
    <w:rsid w:val="001B747A"/>
    <w:rsid w:val="001C21F1"/>
    <w:rsid w:val="001C2BBB"/>
    <w:rsid w:val="001C56AB"/>
    <w:rsid w:val="001C72BE"/>
    <w:rsid w:val="001D493A"/>
    <w:rsid w:val="001D6FB2"/>
    <w:rsid w:val="001F1791"/>
    <w:rsid w:val="001F2114"/>
    <w:rsid w:val="001F3051"/>
    <w:rsid w:val="001F3CCC"/>
    <w:rsid w:val="001F6181"/>
    <w:rsid w:val="001F7499"/>
    <w:rsid w:val="00200275"/>
    <w:rsid w:val="002008D7"/>
    <w:rsid w:val="00201430"/>
    <w:rsid w:val="00222FF8"/>
    <w:rsid w:val="00225254"/>
    <w:rsid w:val="0022784D"/>
    <w:rsid w:val="00232126"/>
    <w:rsid w:val="00242C1A"/>
    <w:rsid w:val="00243AF1"/>
    <w:rsid w:val="00251C16"/>
    <w:rsid w:val="00255254"/>
    <w:rsid w:val="00255DB0"/>
    <w:rsid w:val="00267D5F"/>
    <w:rsid w:val="00270259"/>
    <w:rsid w:val="002704E8"/>
    <w:rsid w:val="00274B0A"/>
    <w:rsid w:val="002806FC"/>
    <w:rsid w:val="002816F4"/>
    <w:rsid w:val="00290613"/>
    <w:rsid w:val="002907EC"/>
    <w:rsid w:val="002926EB"/>
    <w:rsid w:val="002A2A49"/>
    <w:rsid w:val="002B055D"/>
    <w:rsid w:val="002B7042"/>
    <w:rsid w:val="002D0662"/>
    <w:rsid w:val="002D24C3"/>
    <w:rsid w:val="002E3DEE"/>
    <w:rsid w:val="002E7BDF"/>
    <w:rsid w:val="003030C9"/>
    <w:rsid w:val="00307F42"/>
    <w:rsid w:val="00310AFE"/>
    <w:rsid w:val="00311723"/>
    <w:rsid w:val="00315931"/>
    <w:rsid w:val="00324DE2"/>
    <w:rsid w:val="00341AD3"/>
    <w:rsid w:val="00343BA9"/>
    <w:rsid w:val="00344ACF"/>
    <w:rsid w:val="00345289"/>
    <w:rsid w:val="00350C4D"/>
    <w:rsid w:val="00351076"/>
    <w:rsid w:val="00353C3D"/>
    <w:rsid w:val="0035560B"/>
    <w:rsid w:val="00355864"/>
    <w:rsid w:val="00357E0A"/>
    <w:rsid w:val="00360DFD"/>
    <w:rsid w:val="0036246F"/>
    <w:rsid w:val="00370355"/>
    <w:rsid w:val="0037209A"/>
    <w:rsid w:val="00386719"/>
    <w:rsid w:val="003958B2"/>
    <w:rsid w:val="003B612F"/>
    <w:rsid w:val="003C16DE"/>
    <w:rsid w:val="003D2B1A"/>
    <w:rsid w:val="003D482B"/>
    <w:rsid w:val="003D6172"/>
    <w:rsid w:val="003E0680"/>
    <w:rsid w:val="003E268D"/>
    <w:rsid w:val="003E276C"/>
    <w:rsid w:val="003E28FD"/>
    <w:rsid w:val="003E3D05"/>
    <w:rsid w:val="003F4AEA"/>
    <w:rsid w:val="003F5CA7"/>
    <w:rsid w:val="00401ADE"/>
    <w:rsid w:val="00406708"/>
    <w:rsid w:val="00407360"/>
    <w:rsid w:val="004112B4"/>
    <w:rsid w:val="004113EF"/>
    <w:rsid w:val="00412DB4"/>
    <w:rsid w:val="00432A65"/>
    <w:rsid w:val="00446FDA"/>
    <w:rsid w:val="004509F8"/>
    <w:rsid w:val="0045446D"/>
    <w:rsid w:val="00462823"/>
    <w:rsid w:val="004631AF"/>
    <w:rsid w:val="00470720"/>
    <w:rsid w:val="00487971"/>
    <w:rsid w:val="0049253F"/>
    <w:rsid w:val="004927B0"/>
    <w:rsid w:val="004A22E6"/>
    <w:rsid w:val="004C6ADE"/>
    <w:rsid w:val="004C7118"/>
    <w:rsid w:val="004E057F"/>
    <w:rsid w:val="004E1F23"/>
    <w:rsid w:val="004E2293"/>
    <w:rsid w:val="004E31DC"/>
    <w:rsid w:val="004E7ACA"/>
    <w:rsid w:val="0050085F"/>
    <w:rsid w:val="005020B3"/>
    <w:rsid w:val="005119D0"/>
    <w:rsid w:val="00512ABB"/>
    <w:rsid w:val="00515C6B"/>
    <w:rsid w:val="00516959"/>
    <w:rsid w:val="00517943"/>
    <w:rsid w:val="005246A2"/>
    <w:rsid w:val="00524B56"/>
    <w:rsid w:val="005257BA"/>
    <w:rsid w:val="00527623"/>
    <w:rsid w:val="00532AE0"/>
    <w:rsid w:val="00532EC4"/>
    <w:rsid w:val="00533742"/>
    <w:rsid w:val="00534415"/>
    <w:rsid w:val="0054077D"/>
    <w:rsid w:val="00542C93"/>
    <w:rsid w:val="00542E32"/>
    <w:rsid w:val="00545878"/>
    <w:rsid w:val="005468EE"/>
    <w:rsid w:val="00550F1B"/>
    <w:rsid w:val="005518C9"/>
    <w:rsid w:val="005608FE"/>
    <w:rsid w:val="00563AE5"/>
    <w:rsid w:val="00563CDD"/>
    <w:rsid w:val="00566611"/>
    <w:rsid w:val="00571B4D"/>
    <w:rsid w:val="00571DB9"/>
    <w:rsid w:val="005720D2"/>
    <w:rsid w:val="0057268D"/>
    <w:rsid w:val="00573A6B"/>
    <w:rsid w:val="005775F9"/>
    <w:rsid w:val="00585BA4"/>
    <w:rsid w:val="00594502"/>
    <w:rsid w:val="005A1F6F"/>
    <w:rsid w:val="005A264F"/>
    <w:rsid w:val="005B399A"/>
    <w:rsid w:val="005B7128"/>
    <w:rsid w:val="005C0399"/>
    <w:rsid w:val="005C04F5"/>
    <w:rsid w:val="005C3767"/>
    <w:rsid w:val="005D62DD"/>
    <w:rsid w:val="005E349A"/>
    <w:rsid w:val="005F575D"/>
    <w:rsid w:val="005F59E2"/>
    <w:rsid w:val="005F5EE1"/>
    <w:rsid w:val="00603D3B"/>
    <w:rsid w:val="00606084"/>
    <w:rsid w:val="00611058"/>
    <w:rsid w:val="00612935"/>
    <w:rsid w:val="00612F0E"/>
    <w:rsid w:val="00615DE2"/>
    <w:rsid w:val="006215AA"/>
    <w:rsid w:val="00635ED6"/>
    <w:rsid w:val="006421AA"/>
    <w:rsid w:val="00642AD0"/>
    <w:rsid w:val="0064449E"/>
    <w:rsid w:val="00646C30"/>
    <w:rsid w:val="00647408"/>
    <w:rsid w:val="006500C6"/>
    <w:rsid w:val="0065326B"/>
    <w:rsid w:val="00655355"/>
    <w:rsid w:val="00656D6F"/>
    <w:rsid w:val="00665413"/>
    <w:rsid w:val="00665B9F"/>
    <w:rsid w:val="00680873"/>
    <w:rsid w:val="00684401"/>
    <w:rsid w:val="00687FB0"/>
    <w:rsid w:val="006A0B12"/>
    <w:rsid w:val="006A2ABD"/>
    <w:rsid w:val="006B774B"/>
    <w:rsid w:val="006C0ECA"/>
    <w:rsid w:val="006C6865"/>
    <w:rsid w:val="006C686D"/>
    <w:rsid w:val="006D7939"/>
    <w:rsid w:val="006E15CC"/>
    <w:rsid w:val="006E2FD5"/>
    <w:rsid w:val="006E30D3"/>
    <w:rsid w:val="006E3C4E"/>
    <w:rsid w:val="006E4884"/>
    <w:rsid w:val="006F2F9F"/>
    <w:rsid w:val="006F4CA3"/>
    <w:rsid w:val="006F6515"/>
    <w:rsid w:val="006F78C6"/>
    <w:rsid w:val="0070263E"/>
    <w:rsid w:val="007047B3"/>
    <w:rsid w:val="007122F5"/>
    <w:rsid w:val="00730232"/>
    <w:rsid w:val="00746E5F"/>
    <w:rsid w:val="007470FC"/>
    <w:rsid w:val="0075183F"/>
    <w:rsid w:val="00753E30"/>
    <w:rsid w:val="0076021F"/>
    <w:rsid w:val="00762221"/>
    <w:rsid w:val="0077032B"/>
    <w:rsid w:val="00780497"/>
    <w:rsid w:val="007850D9"/>
    <w:rsid w:val="0078613B"/>
    <w:rsid w:val="007942DF"/>
    <w:rsid w:val="00796B02"/>
    <w:rsid w:val="007A53ED"/>
    <w:rsid w:val="007B21D1"/>
    <w:rsid w:val="007C3E08"/>
    <w:rsid w:val="007D5E48"/>
    <w:rsid w:val="007D6070"/>
    <w:rsid w:val="007D6695"/>
    <w:rsid w:val="007F1917"/>
    <w:rsid w:val="007F364F"/>
    <w:rsid w:val="007F5430"/>
    <w:rsid w:val="007F5839"/>
    <w:rsid w:val="007F6231"/>
    <w:rsid w:val="007F78BC"/>
    <w:rsid w:val="0080286C"/>
    <w:rsid w:val="00805B8B"/>
    <w:rsid w:val="008078CB"/>
    <w:rsid w:val="00813026"/>
    <w:rsid w:val="008277FA"/>
    <w:rsid w:val="0083298D"/>
    <w:rsid w:val="00836C94"/>
    <w:rsid w:val="008371F6"/>
    <w:rsid w:val="00847752"/>
    <w:rsid w:val="008545B0"/>
    <w:rsid w:val="008621C8"/>
    <w:rsid w:val="008627E0"/>
    <w:rsid w:val="008670BC"/>
    <w:rsid w:val="00870755"/>
    <w:rsid w:val="00875D1E"/>
    <w:rsid w:val="00881910"/>
    <w:rsid w:val="008828D3"/>
    <w:rsid w:val="00894AA0"/>
    <w:rsid w:val="00895531"/>
    <w:rsid w:val="008B1254"/>
    <w:rsid w:val="008B1503"/>
    <w:rsid w:val="008B361D"/>
    <w:rsid w:val="008C3D09"/>
    <w:rsid w:val="008E0698"/>
    <w:rsid w:val="008E3D1D"/>
    <w:rsid w:val="008E6407"/>
    <w:rsid w:val="00900CCF"/>
    <w:rsid w:val="00902CA8"/>
    <w:rsid w:val="0090676A"/>
    <w:rsid w:val="009129AE"/>
    <w:rsid w:val="00932EC6"/>
    <w:rsid w:val="00934E6C"/>
    <w:rsid w:val="00943456"/>
    <w:rsid w:val="0094776E"/>
    <w:rsid w:val="00955122"/>
    <w:rsid w:val="009651E2"/>
    <w:rsid w:val="009670B2"/>
    <w:rsid w:val="009729EB"/>
    <w:rsid w:val="009757E9"/>
    <w:rsid w:val="00984AD4"/>
    <w:rsid w:val="00984BDF"/>
    <w:rsid w:val="009B11CC"/>
    <w:rsid w:val="009B5BB5"/>
    <w:rsid w:val="009B61D1"/>
    <w:rsid w:val="009B6E20"/>
    <w:rsid w:val="009D3397"/>
    <w:rsid w:val="009D7189"/>
    <w:rsid w:val="009D779C"/>
    <w:rsid w:val="009E23A2"/>
    <w:rsid w:val="00A27EEC"/>
    <w:rsid w:val="00A324D3"/>
    <w:rsid w:val="00A36A8F"/>
    <w:rsid w:val="00A52397"/>
    <w:rsid w:val="00A52BF9"/>
    <w:rsid w:val="00A539B7"/>
    <w:rsid w:val="00A55C25"/>
    <w:rsid w:val="00A5776D"/>
    <w:rsid w:val="00A57794"/>
    <w:rsid w:val="00A57BE6"/>
    <w:rsid w:val="00A61F0B"/>
    <w:rsid w:val="00A62918"/>
    <w:rsid w:val="00A65A8F"/>
    <w:rsid w:val="00A673A7"/>
    <w:rsid w:val="00A677B6"/>
    <w:rsid w:val="00A75B0A"/>
    <w:rsid w:val="00A878AB"/>
    <w:rsid w:val="00A90F87"/>
    <w:rsid w:val="00A92115"/>
    <w:rsid w:val="00AA1156"/>
    <w:rsid w:val="00AA2B3C"/>
    <w:rsid w:val="00AA6104"/>
    <w:rsid w:val="00AB2246"/>
    <w:rsid w:val="00AB662E"/>
    <w:rsid w:val="00AC0184"/>
    <w:rsid w:val="00AD0A34"/>
    <w:rsid w:val="00AD168D"/>
    <w:rsid w:val="00AD2789"/>
    <w:rsid w:val="00AD58ED"/>
    <w:rsid w:val="00AD72F3"/>
    <w:rsid w:val="00AE0490"/>
    <w:rsid w:val="00AE23D6"/>
    <w:rsid w:val="00AE5165"/>
    <w:rsid w:val="00AF2D57"/>
    <w:rsid w:val="00B01361"/>
    <w:rsid w:val="00B01719"/>
    <w:rsid w:val="00B01FF6"/>
    <w:rsid w:val="00B0257D"/>
    <w:rsid w:val="00B027B6"/>
    <w:rsid w:val="00B047B0"/>
    <w:rsid w:val="00B12414"/>
    <w:rsid w:val="00B20BF2"/>
    <w:rsid w:val="00B248D5"/>
    <w:rsid w:val="00B5066F"/>
    <w:rsid w:val="00B64E72"/>
    <w:rsid w:val="00B71438"/>
    <w:rsid w:val="00B7308F"/>
    <w:rsid w:val="00B7476A"/>
    <w:rsid w:val="00B90927"/>
    <w:rsid w:val="00BA1DF4"/>
    <w:rsid w:val="00BA504F"/>
    <w:rsid w:val="00BA7BC5"/>
    <w:rsid w:val="00BB4F2D"/>
    <w:rsid w:val="00BB56F1"/>
    <w:rsid w:val="00BB755E"/>
    <w:rsid w:val="00BB76CF"/>
    <w:rsid w:val="00BC3442"/>
    <w:rsid w:val="00BC4005"/>
    <w:rsid w:val="00BD5838"/>
    <w:rsid w:val="00BE6522"/>
    <w:rsid w:val="00BF44A1"/>
    <w:rsid w:val="00C108F5"/>
    <w:rsid w:val="00C33D8F"/>
    <w:rsid w:val="00C352C7"/>
    <w:rsid w:val="00C408B1"/>
    <w:rsid w:val="00C5018E"/>
    <w:rsid w:val="00C502F0"/>
    <w:rsid w:val="00C61968"/>
    <w:rsid w:val="00C76270"/>
    <w:rsid w:val="00C813E6"/>
    <w:rsid w:val="00C81436"/>
    <w:rsid w:val="00C83875"/>
    <w:rsid w:val="00C91583"/>
    <w:rsid w:val="00C93541"/>
    <w:rsid w:val="00C94877"/>
    <w:rsid w:val="00C97622"/>
    <w:rsid w:val="00C9771F"/>
    <w:rsid w:val="00C97CBA"/>
    <w:rsid w:val="00CA3686"/>
    <w:rsid w:val="00CB30FB"/>
    <w:rsid w:val="00CC3AFF"/>
    <w:rsid w:val="00CC5A16"/>
    <w:rsid w:val="00CF0621"/>
    <w:rsid w:val="00D025AF"/>
    <w:rsid w:val="00D05638"/>
    <w:rsid w:val="00D1396A"/>
    <w:rsid w:val="00D2538F"/>
    <w:rsid w:val="00D453A7"/>
    <w:rsid w:val="00D529EE"/>
    <w:rsid w:val="00D61D4A"/>
    <w:rsid w:val="00D62F8C"/>
    <w:rsid w:val="00D63955"/>
    <w:rsid w:val="00D670BC"/>
    <w:rsid w:val="00D67AD7"/>
    <w:rsid w:val="00D72618"/>
    <w:rsid w:val="00D74181"/>
    <w:rsid w:val="00D8126E"/>
    <w:rsid w:val="00D86723"/>
    <w:rsid w:val="00D93741"/>
    <w:rsid w:val="00D95120"/>
    <w:rsid w:val="00DA05FD"/>
    <w:rsid w:val="00DA268F"/>
    <w:rsid w:val="00DB143D"/>
    <w:rsid w:val="00DB580D"/>
    <w:rsid w:val="00DC2FB2"/>
    <w:rsid w:val="00DC7EEE"/>
    <w:rsid w:val="00DD571B"/>
    <w:rsid w:val="00DE05AF"/>
    <w:rsid w:val="00DE2F10"/>
    <w:rsid w:val="00DE6254"/>
    <w:rsid w:val="00DF3155"/>
    <w:rsid w:val="00E0091F"/>
    <w:rsid w:val="00E00B92"/>
    <w:rsid w:val="00E027E8"/>
    <w:rsid w:val="00E113B4"/>
    <w:rsid w:val="00E16C62"/>
    <w:rsid w:val="00E21871"/>
    <w:rsid w:val="00E2768F"/>
    <w:rsid w:val="00E42DFA"/>
    <w:rsid w:val="00E434A4"/>
    <w:rsid w:val="00E446A4"/>
    <w:rsid w:val="00E54225"/>
    <w:rsid w:val="00E544B3"/>
    <w:rsid w:val="00E54D37"/>
    <w:rsid w:val="00E62180"/>
    <w:rsid w:val="00E66022"/>
    <w:rsid w:val="00E66504"/>
    <w:rsid w:val="00E67E2D"/>
    <w:rsid w:val="00E70375"/>
    <w:rsid w:val="00E76F12"/>
    <w:rsid w:val="00E77DA3"/>
    <w:rsid w:val="00E91B13"/>
    <w:rsid w:val="00E9286E"/>
    <w:rsid w:val="00EA4314"/>
    <w:rsid w:val="00EB6F06"/>
    <w:rsid w:val="00ED06FB"/>
    <w:rsid w:val="00ED1491"/>
    <w:rsid w:val="00ED573F"/>
    <w:rsid w:val="00EF0327"/>
    <w:rsid w:val="00EF0B4E"/>
    <w:rsid w:val="00EF3346"/>
    <w:rsid w:val="00EF6E2C"/>
    <w:rsid w:val="00F00327"/>
    <w:rsid w:val="00F006C0"/>
    <w:rsid w:val="00F011C3"/>
    <w:rsid w:val="00F02AED"/>
    <w:rsid w:val="00F12751"/>
    <w:rsid w:val="00F17905"/>
    <w:rsid w:val="00F208C9"/>
    <w:rsid w:val="00F225D9"/>
    <w:rsid w:val="00F30BF5"/>
    <w:rsid w:val="00F36745"/>
    <w:rsid w:val="00F4365B"/>
    <w:rsid w:val="00F47F98"/>
    <w:rsid w:val="00F52492"/>
    <w:rsid w:val="00F55AA5"/>
    <w:rsid w:val="00F657F9"/>
    <w:rsid w:val="00F775B3"/>
    <w:rsid w:val="00F803DF"/>
    <w:rsid w:val="00F80E3F"/>
    <w:rsid w:val="00F82A3C"/>
    <w:rsid w:val="00F92CCF"/>
    <w:rsid w:val="00FA180D"/>
    <w:rsid w:val="00FA28EE"/>
    <w:rsid w:val="00FC1B77"/>
    <w:rsid w:val="00FC2A90"/>
    <w:rsid w:val="00FC7E42"/>
    <w:rsid w:val="00FD7D01"/>
    <w:rsid w:val="00FE28C3"/>
    <w:rsid w:val="00FE337B"/>
    <w:rsid w:val="00FF15B0"/>
    <w:rsid w:val="00FF49C6"/>
    <w:rsid w:val="00FF760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C325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4113EF"/>
    <w:pPr>
      <w:suppressAutoHyphens/>
      <w:spacing w:after="120" w:line="240" w:lineRule="auto"/>
      <w:jc w:val="both"/>
    </w:pPr>
    <w:rPr>
      <w:rFonts w:ascii="Arial" w:eastAsia="Times New Roman" w:hAnsi="Arial" w:cs="Times New Roman"/>
      <w:sz w:val="18"/>
      <w:szCs w:val="24"/>
      <w:lang w:val="en-US" w:eastAsia="ar-SA"/>
    </w:rPr>
  </w:style>
  <w:style w:type="paragraph" w:styleId="Nadpis1">
    <w:name w:val="heading 1"/>
    <w:aliases w:val="Tacoma - Uroven 1,Nadpis u1,Nadpis 1 (odstránkování),Nadpis u1 (první)"/>
    <w:basedOn w:val="Normln"/>
    <w:next w:val="Normln"/>
    <w:link w:val="Nadpis1Char"/>
    <w:qFormat/>
    <w:rsid w:val="004113EF"/>
    <w:pPr>
      <w:keepNext/>
      <w:tabs>
        <w:tab w:val="left" w:pos="31678"/>
      </w:tabs>
      <w:spacing w:before="600" w:after="600"/>
      <w:outlineLvl w:val="0"/>
    </w:pPr>
    <w:rPr>
      <w:rFonts w:cs="Arial"/>
      <w:bCs/>
      <w:kern w:val="1"/>
      <w:sz w:val="32"/>
      <w:szCs w:val="32"/>
    </w:rPr>
  </w:style>
  <w:style w:type="paragraph" w:styleId="Nadpis2">
    <w:name w:val="heading 2"/>
    <w:aliases w:val="Tacoma - Uroven 2"/>
    <w:basedOn w:val="Normln"/>
    <w:next w:val="Normln"/>
    <w:link w:val="Nadpis2Char"/>
    <w:uiPriority w:val="9"/>
    <w:qFormat/>
    <w:rsid w:val="004113EF"/>
    <w:pPr>
      <w:keepNext/>
      <w:numPr>
        <w:ilvl w:val="1"/>
        <w:numId w:val="1"/>
      </w:numPr>
      <w:spacing w:before="600" w:after="360"/>
      <w:outlineLvl w:val="1"/>
    </w:pPr>
    <w:rPr>
      <w:rFonts w:cs="Arial"/>
      <w:bCs/>
      <w:iCs/>
      <w:sz w:val="28"/>
      <w:szCs w:val="28"/>
    </w:rPr>
  </w:style>
  <w:style w:type="paragraph" w:styleId="Nadpis3">
    <w:name w:val="heading 3"/>
    <w:aliases w:val="Tacoma - Uroven 3"/>
    <w:basedOn w:val="Normln"/>
    <w:next w:val="Normln"/>
    <w:link w:val="Nadpis3Char"/>
    <w:uiPriority w:val="9"/>
    <w:qFormat/>
    <w:rsid w:val="004113EF"/>
    <w:pPr>
      <w:keepNext/>
      <w:numPr>
        <w:ilvl w:val="2"/>
        <w:numId w:val="1"/>
      </w:numPr>
      <w:spacing w:before="600" w:after="240"/>
      <w:outlineLvl w:val="2"/>
    </w:pPr>
    <w:rPr>
      <w:rFonts w:cs="Arial"/>
      <w:bCs/>
      <w:sz w:val="24"/>
      <w:szCs w:val="26"/>
    </w:rPr>
  </w:style>
  <w:style w:type="paragraph" w:styleId="Nadpis4">
    <w:name w:val="heading 4"/>
    <w:aliases w:val="Tacoma - Uroven 4"/>
    <w:basedOn w:val="Normln"/>
    <w:next w:val="Normln"/>
    <w:link w:val="Nadpis4Char"/>
    <w:uiPriority w:val="9"/>
    <w:qFormat/>
    <w:rsid w:val="004113EF"/>
    <w:pPr>
      <w:keepNext/>
      <w:numPr>
        <w:ilvl w:val="3"/>
        <w:numId w:val="1"/>
      </w:numPr>
      <w:spacing w:before="600"/>
      <w:outlineLvl w:val="3"/>
    </w:pPr>
    <w:rPr>
      <w:bCs/>
      <w:sz w:val="20"/>
      <w:szCs w:val="28"/>
    </w:rPr>
  </w:style>
  <w:style w:type="paragraph" w:styleId="Nadpis5">
    <w:name w:val="heading 5"/>
    <w:aliases w:val="1 NADPIS"/>
    <w:basedOn w:val="Nzevlnk"/>
    <w:next w:val="Normln"/>
    <w:link w:val="Nadpis5Char"/>
    <w:qFormat/>
    <w:rsid w:val="004113EF"/>
    <w:pPr>
      <w:keepNext/>
      <w:tabs>
        <w:tab w:val="left" w:pos="567"/>
      </w:tabs>
      <w:spacing w:line="288" w:lineRule="auto"/>
      <w:ind w:left="567" w:hanging="567"/>
      <w:outlineLvl w:val="4"/>
    </w:pPr>
    <w:rPr>
      <w:rFonts w:cs="Arial"/>
      <w:b/>
      <w:color w:val="0D2234"/>
      <w:sz w:val="22"/>
      <w:szCs w:val="22"/>
    </w:rPr>
  </w:style>
  <w:style w:type="paragraph" w:styleId="Nadpis6">
    <w:name w:val="heading 6"/>
    <w:aliases w:val="2 NADPIS"/>
    <w:basedOn w:val="Textlnk"/>
    <w:next w:val="Normln"/>
    <w:link w:val="Nadpis6Char"/>
    <w:uiPriority w:val="9"/>
    <w:qFormat/>
    <w:rsid w:val="004113EF"/>
    <w:pPr>
      <w:keepNext/>
      <w:numPr>
        <w:ilvl w:val="1"/>
        <w:numId w:val="2"/>
      </w:numPr>
      <w:tabs>
        <w:tab w:val="clear" w:pos="2836"/>
        <w:tab w:val="num" w:pos="284"/>
        <w:tab w:val="num" w:pos="567"/>
      </w:tabs>
      <w:suppressAutoHyphens w:val="0"/>
      <w:spacing w:line="288" w:lineRule="auto"/>
      <w:ind w:left="567" w:hanging="567"/>
      <w:outlineLvl w:val="5"/>
    </w:pPr>
    <w:rPr>
      <w:color w:val="0D2234"/>
      <w:sz w:val="22"/>
      <w:szCs w:val="22"/>
    </w:rPr>
  </w:style>
  <w:style w:type="paragraph" w:styleId="Nadpis7">
    <w:name w:val="heading 7"/>
    <w:aliases w:val="3 NADPIS"/>
    <w:basedOn w:val="Normln"/>
    <w:next w:val="Normln"/>
    <w:link w:val="Nadpis7Char"/>
    <w:qFormat/>
    <w:rsid w:val="004113EF"/>
    <w:pPr>
      <w:numPr>
        <w:numId w:val="18"/>
      </w:numPr>
      <w:tabs>
        <w:tab w:val="left" w:pos="1134"/>
      </w:tabs>
      <w:spacing w:before="120"/>
      <w:outlineLvl w:val="6"/>
    </w:pPr>
    <w:rPr>
      <w:rFonts w:cs="Arial"/>
      <w:color w:val="0D2234"/>
      <w:sz w:val="22"/>
      <w:szCs w:val="22"/>
      <w:lang w:val="cs-CZ"/>
    </w:rPr>
  </w:style>
  <w:style w:type="paragraph" w:styleId="Nadpis8">
    <w:name w:val="heading 8"/>
    <w:aliases w:val="4 NADPIS"/>
    <w:basedOn w:val="Textlnk"/>
    <w:next w:val="Normln"/>
    <w:link w:val="Nadpis8Char"/>
    <w:qFormat/>
    <w:rsid w:val="004113EF"/>
    <w:pPr>
      <w:numPr>
        <w:ilvl w:val="1"/>
        <w:numId w:val="11"/>
      </w:numPr>
      <w:tabs>
        <w:tab w:val="clear" w:pos="1440"/>
        <w:tab w:val="num" w:pos="1701"/>
      </w:tabs>
      <w:ind w:left="1701" w:hanging="567"/>
      <w:outlineLvl w:val="7"/>
    </w:pPr>
    <w:rPr>
      <w:color w:val="0D2234"/>
      <w:sz w:val="22"/>
      <w:szCs w:val="22"/>
    </w:rPr>
  </w:style>
  <w:style w:type="paragraph" w:styleId="Nadpis9">
    <w:name w:val="heading 9"/>
    <w:basedOn w:val="Normln"/>
    <w:next w:val="Normln"/>
    <w:link w:val="Nadpis9Char"/>
    <w:uiPriority w:val="9"/>
    <w:qFormat/>
    <w:rsid w:val="004113EF"/>
    <w:pPr>
      <w:numPr>
        <w:ilvl w:val="8"/>
        <w:numId w:val="1"/>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Tacoma - Uroven 1 Char,Nadpis u1 Char,Nadpis 1 (odstránkování) Char,Nadpis u1 (první) Char"/>
    <w:basedOn w:val="Standardnpsmoodstavce"/>
    <w:link w:val="Nadpis1"/>
    <w:rsid w:val="004113EF"/>
    <w:rPr>
      <w:rFonts w:ascii="Arial" w:eastAsia="Times New Roman" w:hAnsi="Arial" w:cs="Arial"/>
      <w:bCs/>
      <w:kern w:val="1"/>
      <w:sz w:val="32"/>
      <w:szCs w:val="32"/>
      <w:lang w:val="en-US" w:eastAsia="ar-SA"/>
    </w:rPr>
  </w:style>
  <w:style w:type="character" w:customStyle="1" w:styleId="Nadpis2Char">
    <w:name w:val="Nadpis 2 Char"/>
    <w:aliases w:val="Tacoma - Uroven 2 Char"/>
    <w:basedOn w:val="Standardnpsmoodstavce"/>
    <w:link w:val="Nadpis2"/>
    <w:uiPriority w:val="9"/>
    <w:rsid w:val="004113EF"/>
    <w:rPr>
      <w:rFonts w:ascii="Arial" w:eastAsia="Times New Roman" w:hAnsi="Arial" w:cs="Arial"/>
      <w:bCs/>
      <w:iCs/>
      <w:sz w:val="28"/>
      <w:szCs w:val="28"/>
      <w:lang w:val="en-US" w:eastAsia="ar-SA"/>
    </w:rPr>
  </w:style>
  <w:style w:type="character" w:customStyle="1" w:styleId="Nadpis3Char">
    <w:name w:val="Nadpis 3 Char"/>
    <w:aliases w:val="Tacoma - Uroven 3 Char"/>
    <w:basedOn w:val="Standardnpsmoodstavce"/>
    <w:link w:val="Nadpis3"/>
    <w:uiPriority w:val="9"/>
    <w:rsid w:val="004113EF"/>
    <w:rPr>
      <w:rFonts w:ascii="Arial" w:eastAsia="Times New Roman" w:hAnsi="Arial" w:cs="Arial"/>
      <w:bCs/>
      <w:sz w:val="24"/>
      <w:szCs w:val="26"/>
      <w:lang w:val="en-US" w:eastAsia="ar-SA"/>
    </w:rPr>
  </w:style>
  <w:style w:type="character" w:customStyle="1" w:styleId="Nadpis4Char">
    <w:name w:val="Nadpis 4 Char"/>
    <w:aliases w:val="Tacoma - Uroven 4 Char"/>
    <w:basedOn w:val="Standardnpsmoodstavce"/>
    <w:link w:val="Nadpis4"/>
    <w:uiPriority w:val="9"/>
    <w:rsid w:val="004113EF"/>
    <w:rPr>
      <w:rFonts w:ascii="Arial" w:eastAsia="Times New Roman" w:hAnsi="Arial" w:cs="Times New Roman"/>
      <w:bCs/>
      <w:sz w:val="20"/>
      <w:szCs w:val="28"/>
      <w:lang w:val="en-US" w:eastAsia="ar-SA"/>
    </w:rPr>
  </w:style>
  <w:style w:type="character" w:customStyle="1" w:styleId="Nadpis5Char">
    <w:name w:val="Nadpis 5 Char"/>
    <w:aliases w:val="1 NADPIS Char"/>
    <w:basedOn w:val="Standardnpsmoodstavce"/>
    <w:link w:val="Nadpis5"/>
    <w:rsid w:val="004113EF"/>
    <w:rPr>
      <w:rFonts w:ascii="Arial" w:eastAsia="Times New Roman" w:hAnsi="Arial" w:cs="Arial"/>
      <w:b/>
      <w:color w:val="0D2234"/>
      <w:lang w:eastAsia="ar-SA"/>
    </w:rPr>
  </w:style>
  <w:style w:type="character" w:customStyle="1" w:styleId="Nadpis6Char">
    <w:name w:val="Nadpis 6 Char"/>
    <w:aliases w:val="2 NADPIS Char"/>
    <w:basedOn w:val="Standardnpsmoodstavce"/>
    <w:link w:val="Nadpis6"/>
    <w:uiPriority w:val="9"/>
    <w:rsid w:val="004113EF"/>
    <w:rPr>
      <w:rFonts w:ascii="Arial" w:eastAsia="Times New Roman" w:hAnsi="Arial" w:cs="Arial"/>
      <w:color w:val="0D2234"/>
      <w:lang w:eastAsia="ar-SA"/>
    </w:rPr>
  </w:style>
  <w:style w:type="character" w:customStyle="1" w:styleId="Nadpis7Char">
    <w:name w:val="Nadpis 7 Char"/>
    <w:aliases w:val="3 NADPIS Char"/>
    <w:basedOn w:val="Standardnpsmoodstavce"/>
    <w:link w:val="Nadpis7"/>
    <w:rsid w:val="004113EF"/>
    <w:rPr>
      <w:rFonts w:ascii="Arial" w:eastAsia="Times New Roman" w:hAnsi="Arial" w:cs="Arial"/>
      <w:color w:val="0D2234"/>
      <w:lang w:eastAsia="ar-SA"/>
    </w:rPr>
  </w:style>
  <w:style w:type="character" w:customStyle="1" w:styleId="Nadpis8Char">
    <w:name w:val="Nadpis 8 Char"/>
    <w:aliases w:val="4 NADPIS Char"/>
    <w:basedOn w:val="Standardnpsmoodstavce"/>
    <w:link w:val="Nadpis8"/>
    <w:rsid w:val="004113EF"/>
    <w:rPr>
      <w:rFonts w:ascii="Arial" w:eastAsia="Times New Roman" w:hAnsi="Arial" w:cs="Arial"/>
      <w:color w:val="0D2234"/>
      <w:lang w:eastAsia="ar-SA"/>
    </w:rPr>
  </w:style>
  <w:style w:type="character" w:customStyle="1" w:styleId="Nadpis9Char">
    <w:name w:val="Nadpis 9 Char"/>
    <w:basedOn w:val="Standardnpsmoodstavce"/>
    <w:link w:val="Nadpis9"/>
    <w:uiPriority w:val="9"/>
    <w:rsid w:val="004113EF"/>
    <w:rPr>
      <w:rFonts w:ascii="Arial" w:eastAsia="Times New Roman" w:hAnsi="Arial" w:cs="Arial"/>
      <w:lang w:val="en-US" w:eastAsia="ar-SA"/>
    </w:rPr>
  </w:style>
  <w:style w:type="character" w:customStyle="1" w:styleId="WW8Num4z2">
    <w:name w:val="WW8Num4z2"/>
    <w:rsid w:val="004113EF"/>
    <w:rPr>
      <w:rFonts w:ascii="Symbol" w:hAnsi="Symbol"/>
    </w:rPr>
  </w:style>
  <w:style w:type="character" w:customStyle="1" w:styleId="WW8Num5z0">
    <w:name w:val="WW8Num5z0"/>
    <w:rsid w:val="004113EF"/>
    <w:rPr>
      <w:rFonts w:ascii="Symbol" w:hAnsi="Symbol"/>
    </w:rPr>
  </w:style>
  <w:style w:type="character" w:customStyle="1" w:styleId="WW8Num5z1">
    <w:name w:val="WW8Num5z1"/>
    <w:rsid w:val="004113EF"/>
    <w:rPr>
      <w:rFonts w:ascii="Courier New" w:hAnsi="Courier New"/>
    </w:rPr>
  </w:style>
  <w:style w:type="character" w:customStyle="1" w:styleId="WW8Num5z2">
    <w:name w:val="WW8Num5z2"/>
    <w:rsid w:val="004113EF"/>
    <w:rPr>
      <w:rFonts w:ascii="Wingdings" w:hAnsi="Wingdings"/>
    </w:rPr>
  </w:style>
  <w:style w:type="character" w:customStyle="1" w:styleId="WW8Num8z2">
    <w:name w:val="WW8Num8z2"/>
    <w:rsid w:val="004113EF"/>
    <w:rPr>
      <w:rFonts w:ascii="Symbol" w:hAnsi="Symbol"/>
    </w:rPr>
  </w:style>
  <w:style w:type="character" w:customStyle="1" w:styleId="WW8Num10z0">
    <w:name w:val="WW8Num10z0"/>
    <w:rsid w:val="004113EF"/>
    <w:rPr>
      <w:rFonts w:ascii="Wingdings" w:hAnsi="Wingdings"/>
    </w:rPr>
  </w:style>
  <w:style w:type="character" w:customStyle="1" w:styleId="WW8Num10z1">
    <w:name w:val="WW8Num10z1"/>
    <w:rsid w:val="004113EF"/>
    <w:rPr>
      <w:rFonts w:ascii="Courier New" w:hAnsi="Courier New" w:cs="Courier New"/>
    </w:rPr>
  </w:style>
  <w:style w:type="character" w:customStyle="1" w:styleId="WW8Num10z3">
    <w:name w:val="WW8Num10z3"/>
    <w:rsid w:val="004113EF"/>
    <w:rPr>
      <w:rFonts w:ascii="Symbol" w:hAnsi="Symbol"/>
    </w:rPr>
  </w:style>
  <w:style w:type="character" w:customStyle="1" w:styleId="WW8Num12z2">
    <w:name w:val="WW8Num12z2"/>
    <w:rsid w:val="004113EF"/>
    <w:rPr>
      <w:rFonts w:ascii="Symbol" w:hAnsi="Symbol"/>
    </w:rPr>
  </w:style>
  <w:style w:type="character" w:customStyle="1" w:styleId="WW8Num12z3">
    <w:name w:val="WW8Num12z3"/>
    <w:rsid w:val="004113EF"/>
    <w:rPr>
      <w:rFonts w:ascii="Arial" w:eastAsia="Times New Roman" w:hAnsi="Arial" w:cs="Arial"/>
    </w:rPr>
  </w:style>
  <w:style w:type="character" w:customStyle="1" w:styleId="WW8Num24z3">
    <w:name w:val="WW8Num24z3"/>
    <w:rsid w:val="004113EF"/>
    <w:rPr>
      <w:rFonts w:ascii="Symbol" w:hAnsi="Symbol"/>
    </w:rPr>
  </w:style>
  <w:style w:type="character" w:customStyle="1" w:styleId="WW8Num26z2">
    <w:name w:val="WW8Num26z2"/>
    <w:rsid w:val="004113EF"/>
    <w:rPr>
      <w:rFonts w:ascii="Symbol" w:hAnsi="Symbol"/>
    </w:rPr>
  </w:style>
  <w:style w:type="character" w:customStyle="1" w:styleId="WW8Num26z3">
    <w:name w:val="WW8Num26z3"/>
    <w:rsid w:val="004113EF"/>
    <w:rPr>
      <w:rFonts w:ascii="Arial" w:eastAsia="Times New Roman" w:hAnsi="Arial" w:cs="Arial"/>
    </w:rPr>
  </w:style>
  <w:style w:type="character" w:customStyle="1" w:styleId="WW8Num28z0">
    <w:name w:val="WW8Num28z0"/>
    <w:rsid w:val="004113EF"/>
    <w:rPr>
      <w:rFonts w:ascii="Times New Roman" w:hAnsi="Times New Roman" w:cs="Times New Roman"/>
      <w:b w:val="0"/>
      <w:bCs w:val="0"/>
      <w:i w:val="0"/>
      <w:iCs w:val="0"/>
      <w:strike w:val="0"/>
      <w:dstrike w:val="0"/>
      <w:color w:val="000000"/>
      <w:sz w:val="22"/>
      <w:szCs w:val="22"/>
      <w:u w:val="none"/>
    </w:rPr>
  </w:style>
  <w:style w:type="character" w:customStyle="1" w:styleId="Standardnpsmoodstavce1">
    <w:name w:val="Standardní písmo odstavce1"/>
    <w:rsid w:val="004113EF"/>
  </w:style>
  <w:style w:type="character" w:customStyle="1" w:styleId="Tacoma-Zvyrazneni">
    <w:name w:val="Tacoma - Zvyrazneni"/>
    <w:rsid w:val="004113EF"/>
    <w:rPr>
      <w:rFonts w:ascii="Arial" w:hAnsi="Arial"/>
      <w:strike w:val="0"/>
      <w:dstrike w:val="0"/>
      <w:position w:val="0"/>
      <w:sz w:val="24"/>
      <w:vertAlign w:val="baseline"/>
    </w:rPr>
  </w:style>
  <w:style w:type="character" w:styleId="Hypertextovodkaz">
    <w:name w:val="Hyperlink"/>
    <w:uiPriority w:val="99"/>
    <w:rsid w:val="004113EF"/>
    <w:rPr>
      <w:color w:val="000080"/>
      <w:u w:val="single"/>
    </w:rPr>
  </w:style>
  <w:style w:type="character" w:customStyle="1" w:styleId="platne1">
    <w:name w:val="platne1"/>
    <w:basedOn w:val="Standardnpsmoodstavce1"/>
    <w:rsid w:val="004113EF"/>
  </w:style>
  <w:style w:type="character" w:customStyle="1" w:styleId="Odkaznakoment1">
    <w:name w:val="Odkaz na komentář1"/>
    <w:rsid w:val="004113EF"/>
    <w:rPr>
      <w:sz w:val="16"/>
      <w:szCs w:val="16"/>
    </w:rPr>
  </w:style>
  <w:style w:type="paragraph" w:customStyle="1" w:styleId="Nadpis">
    <w:name w:val="Nadpis"/>
    <w:basedOn w:val="Normln"/>
    <w:next w:val="Zkladntext"/>
    <w:rsid w:val="004113EF"/>
    <w:pPr>
      <w:keepNext/>
      <w:spacing w:before="240"/>
    </w:pPr>
    <w:rPr>
      <w:rFonts w:eastAsia="Lucida Sans Unicode" w:cs="Tahoma"/>
      <w:sz w:val="28"/>
      <w:szCs w:val="28"/>
    </w:rPr>
  </w:style>
  <w:style w:type="paragraph" w:styleId="Zkladntext">
    <w:name w:val="Body Text"/>
    <w:basedOn w:val="Normln"/>
    <w:link w:val="ZkladntextChar"/>
    <w:rsid w:val="004113EF"/>
    <w:pPr>
      <w:spacing w:after="0"/>
    </w:pPr>
    <w:rPr>
      <w:spacing w:val="-5"/>
      <w:sz w:val="20"/>
      <w:szCs w:val="20"/>
      <w:lang w:val="cs-CZ"/>
    </w:rPr>
  </w:style>
  <w:style w:type="character" w:customStyle="1" w:styleId="ZkladntextChar">
    <w:name w:val="Základní text Char"/>
    <w:basedOn w:val="Standardnpsmoodstavce"/>
    <w:link w:val="Zkladntext"/>
    <w:rsid w:val="004113EF"/>
    <w:rPr>
      <w:rFonts w:ascii="Arial" w:eastAsia="Times New Roman" w:hAnsi="Arial" w:cs="Times New Roman"/>
      <w:spacing w:val="-5"/>
      <w:sz w:val="20"/>
      <w:szCs w:val="20"/>
      <w:lang w:eastAsia="ar-SA"/>
    </w:rPr>
  </w:style>
  <w:style w:type="paragraph" w:styleId="Seznam">
    <w:name w:val="List"/>
    <w:basedOn w:val="Zkladntext"/>
    <w:rsid w:val="004113EF"/>
    <w:rPr>
      <w:rFonts w:cs="Tahoma"/>
    </w:rPr>
  </w:style>
  <w:style w:type="paragraph" w:customStyle="1" w:styleId="Popisek">
    <w:name w:val="Popisek"/>
    <w:basedOn w:val="Normln"/>
    <w:rsid w:val="004113EF"/>
    <w:pPr>
      <w:suppressLineNumbers/>
      <w:spacing w:before="120"/>
    </w:pPr>
    <w:rPr>
      <w:rFonts w:cs="Tahoma"/>
      <w:i/>
      <w:iCs/>
      <w:sz w:val="24"/>
    </w:rPr>
  </w:style>
  <w:style w:type="paragraph" w:customStyle="1" w:styleId="Rejstk">
    <w:name w:val="Rejstřík"/>
    <w:basedOn w:val="Normln"/>
    <w:rsid w:val="004113EF"/>
    <w:pPr>
      <w:suppressLineNumbers/>
    </w:pPr>
    <w:rPr>
      <w:rFonts w:cs="Tahoma"/>
    </w:rPr>
  </w:style>
  <w:style w:type="paragraph" w:styleId="Zhlav">
    <w:name w:val="header"/>
    <w:basedOn w:val="Normln"/>
    <w:link w:val="ZhlavChar"/>
    <w:rsid w:val="004113EF"/>
    <w:pPr>
      <w:tabs>
        <w:tab w:val="center" w:pos="4703"/>
        <w:tab w:val="right" w:pos="9406"/>
      </w:tabs>
    </w:pPr>
  </w:style>
  <w:style w:type="character" w:customStyle="1" w:styleId="ZhlavChar">
    <w:name w:val="Záhlaví Char"/>
    <w:basedOn w:val="Standardnpsmoodstavce"/>
    <w:link w:val="Zhlav"/>
    <w:rsid w:val="004113EF"/>
    <w:rPr>
      <w:rFonts w:ascii="Arial" w:eastAsia="Times New Roman" w:hAnsi="Arial" w:cs="Times New Roman"/>
      <w:sz w:val="18"/>
      <w:szCs w:val="24"/>
      <w:lang w:val="en-US" w:eastAsia="ar-SA"/>
    </w:rPr>
  </w:style>
  <w:style w:type="paragraph" w:styleId="Zpat">
    <w:name w:val="footer"/>
    <w:basedOn w:val="Normln"/>
    <w:link w:val="ZpatChar"/>
    <w:uiPriority w:val="99"/>
    <w:rsid w:val="004113EF"/>
    <w:pPr>
      <w:tabs>
        <w:tab w:val="center" w:pos="4703"/>
        <w:tab w:val="right" w:pos="9406"/>
      </w:tabs>
    </w:pPr>
  </w:style>
  <w:style w:type="character" w:customStyle="1" w:styleId="ZpatChar">
    <w:name w:val="Zápatí Char"/>
    <w:basedOn w:val="Standardnpsmoodstavce"/>
    <w:link w:val="Zpat"/>
    <w:uiPriority w:val="99"/>
    <w:rsid w:val="004113EF"/>
    <w:rPr>
      <w:rFonts w:ascii="Arial" w:eastAsia="Times New Roman" w:hAnsi="Arial" w:cs="Times New Roman"/>
      <w:sz w:val="18"/>
      <w:szCs w:val="24"/>
      <w:lang w:val="en-US" w:eastAsia="ar-SA"/>
    </w:rPr>
  </w:style>
  <w:style w:type="paragraph" w:styleId="Obsah1">
    <w:name w:val="toc 1"/>
    <w:basedOn w:val="Normln"/>
    <w:next w:val="Normln"/>
    <w:uiPriority w:val="39"/>
    <w:rsid w:val="004113EF"/>
    <w:pPr>
      <w:tabs>
        <w:tab w:val="right" w:leader="dot" w:pos="7219"/>
      </w:tabs>
      <w:spacing w:line="360" w:lineRule="auto"/>
    </w:pPr>
    <w:rPr>
      <w:sz w:val="20"/>
    </w:rPr>
  </w:style>
  <w:style w:type="paragraph" w:styleId="Obsah2">
    <w:name w:val="toc 2"/>
    <w:basedOn w:val="Normln"/>
    <w:next w:val="Normln"/>
    <w:uiPriority w:val="39"/>
    <w:rsid w:val="004113EF"/>
    <w:pPr>
      <w:spacing w:line="360" w:lineRule="auto"/>
      <w:ind w:left="284"/>
    </w:pPr>
    <w:rPr>
      <w:color w:val="808080"/>
      <w:sz w:val="20"/>
    </w:rPr>
  </w:style>
  <w:style w:type="paragraph" w:styleId="Obsah3">
    <w:name w:val="toc 3"/>
    <w:basedOn w:val="Normln"/>
    <w:next w:val="Normln"/>
    <w:uiPriority w:val="39"/>
    <w:rsid w:val="004113EF"/>
    <w:pPr>
      <w:tabs>
        <w:tab w:val="right" w:leader="dot" w:pos="7219"/>
      </w:tabs>
      <w:spacing w:line="360" w:lineRule="auto"/>
      <w:ind w:left="890"/>
    </w:pPr>
    <w:rPr>
      <w:color w:val="808080"/>
      <w:sz w:val="20"/>
    </w:rPr>
  </w:style>
  <w:style w:type="paragraph" w:styleId="Obsah4">
    <w:name w:val="toc 4"/>
    <w:basedOn w:val="Normln"/>
    <w:next w:val="Normln"/>
    <w:semiHidden/>
    <w:rsid w:val="004113EF"/>
    <w:pPr>
      <w:spacing w:line="360" w:lineRule="auto"/>
      <w:ind w:left="1814"/>
    </w:pPr>
    <w:rPr>
      <w:color w:val="808080"/>
      <w:sz w:val="20"/>
    </w:rPr>
  </w:style>
  <w:style w:type="paragraph" w:customStyle="1" w:styleId="Zkladntext21">
    <w:name w:val="Základní text 21"/>
    <w:basedOn w:val="Normln"/>
    <w:rsid w:val="004113EF"/>
    <w:pPr>
      <w:spacing w:line="480" w:lineRule="auto"/>
    </w:pPr>
  </w:style>
  <w:style w:type="paragraph" w:customStyle="1" w:styleId="NormlnX">
    <w:name w:val="Normální X"/>
    <w:basedOn w:val="Zkladntext21"/>
    <w:rsid w:val="004113EF"/>
    <w:pPr>
      <w:spacing w:after="0" w:line="280" w:lineRule="exact"/>
      <w:ind w:left="1701" w:right="1701"/>
    </w:pPr>
    <w:rPr>
      <w:rFonts w:cs="Arial"/>
      <w:color w:val="000000"/>
      <w:sz w:val="20"/>
      <w:szCs w:val="20"/>
      <w:lang w:val="cs-CZ"/>
    </w:rPr>
  </w:style>
  <w:style w:type="paragraph" w:customStyle="1" w:styleId="Tacomaslovn">
    <w:name w:val="Tacoma číslování"/>
    <w:basedOn w:val="Normln"/>
    <w:rsid w:val="004113EF"/>
    <w:pPr>
      <w:tabs>
        <w:tab w:val="left" w:pos="284"/>
        <w:tab w:val="left" w:pos="567"/>
        <w:tab w:val="left" w:pos="851"/>
        <w:tab w:val="left" w:pos="1134"/>
        <w:tab w:val="left" w:pos="1418"/>
      </w:tabs>
      <w:spacing w:after="60"/>
      <w:ind w:left="-360"/>
    </w:pPr>
    <w:rPr>
      <w:lang w:val="cs-CZ"/>
    </w:rPr>
  </w:style>
  <w:style w:type="paragraph" w:customStyle="1" w:styleId="Tacomaodrky">
    <w:name w:val="Tacoma odrážky"/>
    <w:basedOn w:val="Normln"/>
    <w:rsid w:val="004113EF"/>
    <w:pPr>
      <w:tabs>
        <w:tab w:val="left" w:pos="284"/>
        <w:tab w:val="left" w:pos="567"/>
        <w:tab w:val="left" w:pos="851"/>
        <w:tab w:val="left" w:pos="1134"/>
        <w:tab w:val="left" w:pos="1418"/>
      </w:tabs>
      <w:spacing w:after="60"/>
      <w:ind w:left="-360"/>
    </w:pPr>
    <w:rPr>
      <w:lang w:val="cs-CZ"/>
    </w:rPr>
  </w:style>
  <w:style w:type="paragraph" w:styleId="Podtitul">
    <w:name w:val="Subtitle"/>
    <w:basedOn w:val="Normln"/>
    <w:next w:val="Zkladntext"/>
    <w:link w:val="PodtitulChar"/>
    <w:uiPriority w:val="11"/>
    <w:rsid w:val="004113EF"/>
    <w:pPr>
      <w:spacing w:after="0"/>
    </w:pPr>
    <w:rPr>
      <w:spacing w:val="-5"/>
      <w:sz w:val="24"/>
      <w:szCs w:val="20"/>
      <w:lang w:val="cs-CZ"/>
    </w:rPr>
  </w:style>
  <w:style w:type="character" w:customStyle="1" w:styleId="PodtitulChar">
    <w:name w:val="Podtitul Char"/>
    <w:basedOn w:val="Standardnpsmoodstavce"/>
    <w:link w:val="Podtitul"/>
    <w:uiPriority w:val="11"/>
    <w:rsid w:val="004113EF"/>
    <w:rPr>
      <w:rFonts w:ascii="Arial" w:eastAsia="Times New Roman" w:hAnsi="Arial" w:cs="Times New Roman"/>
      <w:spacing w:val="-5"/>
      <w:sz w:val="24"/>
      <w:szCs w:val="20"/>
      <w:lang w:eastAsia="ar-SA"/>
    </w:rPr>
  </w:style>
  <w:style w:type="paragraph" w:customStyle="1" w:styleId="Zkladntext31">
    <w:name w:val="Základní text 31"/>
    <w:basedOn w:val="Normln"/>
    <w:rsid w:val="004113EF"/>
    <w:pPr>
      <w:widowControl w:val="0"/>
    </w:pPr>
    <w:rPr>
      <w:rFonts w:ascii="Arial Narrow" w:hAnsi="Arial Narrow"/>
      <w:color w:val="000000"/>
      <w:spacing w:val="12"/>
      <w:sz w:val="22"/>
      <w:lang w:val="cs-CZ"/>
    </w:rPr>
  </w:style>
  <w:style w:type="paragraph" w:customStyle="1" w:styleId="Nzevlnk">
    <w:name w:val="Název článků"/>
    <w:basedOn w:val="Normln"/>
    <w:next w:val="Textlnk"/>
    <w:uiPriority w:val="99"/>
    <w:rsid w:val="004113EF"/>
    <w:pPr>
      <w:numPr>
        <w:numId w:val="2"/>
      </w:numPr>
      <w:spacing w:before="480"/>
    </w:pPr>
    <w:rPr>
      <w:sz w:val="24"/>
      <w:lang w:val="cs-CZ"/>
    </w:rPr>
  </w:style>
  <w:style w:type="paragraph" w:customStyle="1" w:styleId="Textlnk">
    <w:name w:val="Text článků"/>
    <w:basedOn w:val="Normln"/>
    <w:link w:val="TextlnkChar"/>
    <w:uiPriority w:val="99"/>
    <w:rsid w:val="004113EF"/>
    <w:pPr>
      <w:tabs>
        <w:tab w:val="num" w:pos="851"/>
      </w:tabs>
    </w:pPr>
    <w:rPr>
      <w:rFonts w:cs="Arial"/>
      <w:lang w:val="cs-CZ"/>
    </w:rPr>
  </w:style>
  <w:style w:type="paragraph" w:customStyle="1" w:styleId="BodyText21">
    <w:name w:val="Body Text 21"/>
    <w:basedOn w:val="Normln"/>
    <w:rsid w:val="004113EF"/>
    <w:pPr>
      <w:keepLines/>
      <w:overflowPunct w:val="0"/>
      <w:autoSpaceDE w:val="0"/>
      <w:spacing w:after="0"/>
      <w:textAlignment w:val="baseline"/>
    </w:pPr>
    <w:rPr>
      <w:rFonts w:ascii="Times New Roman" w:hAnsi="Times New Roman"/>
      <w:sz w:val="24"/>
      <w:szCs w:val="20"/>
      <w:lang w:val="cs-CZ"/>
    </w:rPr>
  </w:style>
  <w:style w:type="paragraph" w:styleId="Textbubliny">
    <w:name w:val="Balloon Text"/>
    <w:basedOn w:val="Normln"/>
    <w:link w:val="TextbublinyChar"/>
    <w:rsid w:val="004113EF"/>
    <w:rPr>
      <w:rFonts w:ascii="Tahoma" w:hAnsi="Tahoma" w:cs="Tahoma"/>
      <w:sz w:val="16"/>
      <w:szCs w:val="16"/>
    </w:rPr>
  </w:style>
  <w:style w:type="character" w:customStyle="1" w:styleId="TextbublinyChar">
    <w:name w:val="Text bubliny Char"/>
    <w:basedOn w:val="Standardnpsmoodstavce"/>
    <w:link w:val="Textbubliny"/>
    <w:rsid w:val="004113EF"/>
    <w:rPr>
      <w:rFonts w:ascii="Tahoma" w:eastAsia="Times New Roman" w:hAnsi="Tahoma" w:cs="Tahoma"/>
      <w:sz w:val="16"/>
      <w:szCs w:val="16"/>
      <w:lang w:val="en-US" w:eastAsia="ar-SA"/>
    </w:rPr>
  </w:style>
  <w:style w:type="paragraph" w:customStyle="1" w:styleId="Textkomente1">
    <w:name w:val="Text komentáře1"/>
    <w:basedOn w:val="Normln"/>
    <w:rsid w:val="004113EF"/>
    <w:rPr>
      <w:sz w:val="20"/>
      <w:szCs w:val="20"/>
    </w:rPr>
  </w:style>
  <w:style w:type="paragraph" w:styleId="Textkomente">
    <w:name w:val="annotation text"/>
    <w:basedOn w:val="Normln"/>
    <w:link w:val="TextkomenteChar"/>
    <w:uiPriority w:val="99"/>
    <w:unhideWhenUsed/>
    <w:rsid w:val="004113EF"/>
    <w:rPr>
      <w:sz w:val="20"/>
      <w:szCs w:val="20"/>
    </w:rPr>
  </w:style>
  <w:style w:type="character" w:customStyle="1" w:styleId="TextkomenteChar">
    <w:name w:val="Text komentáře Char"/>
    <w:basedOn w:val="Standardnpsmoodstavce"/>
    <w:link w:val="Textkomente"/>
    <w:uiPriority w:val="99"/>
    <w:rsid w:val="004113EF"/>
    <w:rPr>
      <w:rFonts w:ascii="Arial" w:eastAsia="Times New Roman" w:hAnsi="Arial" w:cs="Times New Roman"/>
      <w:sz w:val="20"/>
      <w:szCs w:val="20"/>
      <w:lang w:val="en-US" w:eastAsia="ar-SA"/>
    </w:rPr>
  </w:style>
  <w:style w:type="paragraph" w:styleId="Pedmtkomente">
    <w:name w:val="annotation subject"/>
    <w:basedOn w:val="Textkomente1"/>
    <w:next w:val="Textkomente1"/>
    <w:link w:val="PedmtkomenteChar"/>
    <w:rsid w:val="004113EF"/>
    <w:rPr>
      <w:b/>
      <w:bCs/>
    </w:rPr>
  </w:style>
  <w:style w:type="character" w:customStyle="1" w:styleId="PedmtkomenteChar">
    <w:name w:val="Předmět komentáře Char"/>
    <w:basedOn w:val="TextkomenteChar"/>
    <w:link w:val="Pedmtkomente"/>
    <w:rsid w:val="004113EF"/>
    <w:rPr>
      <w:rFonts w:ascii="Arial" w:eastAsia="Times New Roman" w:hAnsi="Arial" w:cs="Times New Roman"/>
      <w:b/>
      <w:bCs/>
      <w:sz w:val="20"/>
      <w:szCs w:val="20"/>
      <w:lang w:val="en-US" w:eastAsia="ar-SA"/>
    </w:rPr>
  </w:style>
  <w:style w:type="paragraph" w:customStyle="1" w:styleId="CharCharCharCharCharCharCharChar">
    <w:name w:val="Char Char Char Char Char Char Char Char"/>
    <w:basedOn w:val="Normln"/>
    <w:rsid w:val="004113EF"/>
    <w:pPr>
      <w:spacing w:after="160" w:line="240" w:lineRule="exact"/>
      <w:jc w:val="left"/>
    </w:pPr>
    <w:rPr>
      <w:rFonts w:ascii="Verdana" w:hAnsi="Verdana"/>
      <w:sz w:val="20"/>
      <w:szCs w:val="20"/>
    </w:rPr>
  </w:style>
  <w:style w:type="paragraph" w:customStyle="1" w:styleId="Obsahtabulky">
    <w:name w:val="Obsah tabulky"/>
    <w:basedOn w:val="Normln"/>
    <w:rsid w:val="004113EF"/>
    <w:pPr>
      <w:suppressLineNumbers/>
    </w:pPr>
  </w:style>
  <w:style w:type="paragraph" w:customStyle="1" w:styleId="Nadpistabulky">
    <w:name w:val="Nadpis tabulky"/>
    <w:basedOn w:val="Obsahtabulky"/>
    <w:rsid w:val="004113EF"/>
    <w:pPr>
      <w:jc w:val="center"/>
    </w:pPr>
    <w:rPr>
      <w:b/>
      <w:bCs/>
    </w:rPr>
  </w:style>
  <w:style w:type="paragraph" w:customStyle="1" w:styleId="Obsahrmce">
    <w:name w:val="Obsah rámce"/>
    <w:basedOn w:val="Zkladntext"/>
    <w:rsid w:val="004113EF"/>
  </w:style>
  <w:style w:type="character" w:styleId="Odkaznakoment">
    <w:name w:val="annotation reference"/>
    <w:uiPriority w:val="99"/>
    <w:rsid w:val="004113EF"/>
    <w:rPr>
      <w:sz w:val="16"/>
      <w:szCs w:val="16"/>
    </w:rPr>
  </w:style>
  <w:style w:type="paragraph" w:customStyle="1" w:styleId="Warranty1">
    <w:name w:val="Warranty_1"/>
    <w:basedOn w:val="Normln"/>
    <w:uiPriority w:val="99"/>
    <w:rsid w:val="004113EF"/>
    <w:pPr>
      <w:numPr>
        <w:numId w:val="6"/>
      </w:numPr>
      <w:suppressAutoHyphens w:val="0"/>
      <w:spacing w:before="120"/>
    </w:pPr>
    <w:rPr>
      <w:rFonts w:ascii="Times New Roman" w:hAnsi="Times New Roman"/>
      <w:sz w:val="22"/>
      <w:szCs w:val="20"/>
      <w:lang w:val="cs-CZ" w:eastAsia="en-US"/>
    </w:rPr>
  </w:style>
  <w:style w:type="character" w:customStyle="1" w:styleId="platne">
    <w:name w:val="platne"/>
    <w:basedOn w:val="Standardnpsmoodstavce"/>
    <w:rsid w:val="004113EF"/>
  </w:style>
  <w:style w:type="paragraph" w:styleId="Odstavecseseznamem">
    <w:name w:val="List Paragraph"/>
    <w:basedOn w:val="Normln"/>
    <w:uiPriority w:val="34"/>
    <w:qFormat/>
    <w:rsid w:val="004113EF"/>
    <w:pPr>
      <w:ind w:left="708"/>
    </w:pPr>
  </w:style>
  <w:style w:type="paragraph" w:customStyle="1" w:styleId="zkladntextslovan">
    <w:name w:val="základní text číslovaný"/>
    <w:basedOn w:val="Normln"/>
    <w:rsid w:val="004113EF"/>
    <w:pPr>
      <w:numPr>
        <w:ilvl w:val="2"/>
        <w:numId w:val="7"/>
      </w:numPr>
      <w:suppressAutoHyphens w:val="0"/>
      <w:spacing w:before="120" w:after="60"/>
    </w:pPr>
    <w:rPr>
      <w:rFonts w:ascii="Times New Roman" w:hAnsi="Times New Roman"/>
      <w:sz w:val="24"/>
      <w:lang w:val="cs-CZ" w:eastAsia="cs-CZ"/>
    </w:rPr>
  </w:style>
  <w:style w:type="paragraph" w:styleId="Prosttext">
    <w:name w:val="Plain Text"/>
    <w:basedOn w:val="Normln"/>
    <w:link w:val="ProsttextChar"/>
    <w:uiPriority w:val="99"/>
    <w:semiHidden/>
    <w:rsid w:val="004113EF"/>
    <w:pPr>
      <w:suppressAutoHyphens w:val="0"/>
      <w:spacing w:after="0"/>
      <w:jc w:val="left"/>
    </w:pPr>
    <w:rPr>
      <w:rFonts w:ascii="Courier New" w:hAnsi="Courier New" w:cs="Courier New"/>
      <w:sz w:val="20"/>
      <w:szCs w:val="20"/>
      <w:lang w:val="cs-CZ" w:eastAsia="cs-CZ"/>
    </w:rPr>
  </w:style>
  <w:style w:type="character" w:customStyle="1" w:styleId="ProsttextChar">
    <w:name w:val="Prostý text Char"/>
    <w:basedOn w:val="Standardnpsmoodstavce"/>
    <w:link w:val="Prosttext"/>
    <w:uiPriority w:val="99"/>
    <w:semiHidden/>
    <w:rsid w:val="004113EF"/>
    <w:rPr>
      <w:rFonts w:ascii="Courier New" w:eastAsia="Times New Roman" w:hAnsi="Courier New" w:cs="Courier New"/>
      <w:sz w:val="20"/>
      <w:szCs w:val="20"/>
      <w:lang w:eastAsia="cs-CZ"/>
    </w:rPr>
  </w:style>
  <w:style w:type="paragraph" w:styleId="Nzev">
    <w:name w:val="Title"/>
    <w:basedOn w:val="Normln"/>
    <w:next w:val="Podtitul"/>
    <w:link w:val="NzevChar"/>
    <w:uiPriority w:val="99"/>
    <w:rsid w:val="004113EF"/>
    <w:pPr>
      <w:spacing w:after="0"/>
      <w:jc w:val="center"/>
    </w:pPr>
    <w:rPr>
      <w:rFonts w:ascii="Times New Roman" w:hAnsi="Times New Roman"/>
      <w:b/>
      <w:sz w:val="28"/>
      <w:szCs w:val="20"/>
      <w:lang w:val="cs-CZ" w:eastAsia="cs-CZ"/>
    </w:rPr>
  </w:style>
  <w:style w:type="character" w:customStyle="1" w:styleId="NzevChar">
    <w:name w:val="Název Char"/>
    <w:basedOn w:val="Standardnpsmoodstavce"/>
    <w:link w:val="Nzev"/>
    <w:uiPriority w:val="99"/>
    <w:rsid w:val="004113EF"/>
    <w:rPr>
      <w:rFonts w:ascii="Times New Roman" w:eastAsia="Times New Roman" w:hAnsi="Times New Roman" w:cs="Times New Roman"/>
      <w:b/>
      <w:sz w:val="28"/>
      <w:szCs w:val="20"/>
      <w:lang w:eastAsia="cs-CZ"/>
    </w:rPr>
  </w:style>
  <w:style w:type="paragraph" w:customStyle="1" w:styleId="WW-Zkladntext2">
    <w:name w:val="WW-Základní text 2"/>
    <w:basedOn w:val="Normln"/>
    <w:rsid w:val="004113EF"/>
    <w:pPr>
      <w:spacing w:after="0"/>
    </w:pPr>
    <w:rPr>
      <w:sz w:val="24"/>
      <w:szCs w:val="20"/>
      <w:lang w:val="cs-CZ" w:eastAsia="cs-CZ"/>
    </w:rPr>
  </w:style>
  <w:style w:type="paragraph" w:customStyle="1" w:styleId="Odstavecseseznamem1">
    <w:name w:val="Odstavec se seznamem1"/>
    <w:basedOn w:val="Normln"/>
    <w:rsid w:val="004113EF"/>
    <w:pPr>
      <w:suppressAutoHyphens w:val="0"/>
      <w:spacing w:after="200" w:line="276" w:lineRule="auto"/>
      <w:ind w:left="720"/>
      <w:contextualSpacing/>
      <w:jc w:val="left"/>
    </w:pPr>
    <w:rPr>
      <w:rFonts w:ascii="Calibri" w:hAnsi="Calibri"/>
      <w:sz w:val="22"/>
      <w:szCs w:val="22"/>
      <w:lang w:val="cs-CZ" w:eastAsia="en-US"/>
    </w:rPr>
  </w:style>
  <w:style w:type="character" w:customStyle="1" w:styleId="neplatne1">
    <w:name w:val="neplatne1"/>
    <w:basedOn w:val="Standardnpsmoodstavce"/>
    <w:rsid w:val="004113EF"/>
  </w:style>
  <w:style w:type="numbering" w:customStyle="1" w:styleId="Styl1">
    <w:name w:val="Styl1"/>
    <w:rsid w:val="004113EF"/>
    <w:pPr>
      <w:numPr>
        <w:numId w:val="8"/>
      </w:numPr>
    </w:pPr>
  </w:style>
  <w:style w:type="table" w:styleId="Mkatabulky">
    <w:name w:val="Table Grid"/>
    <w:basedOn w:val="Normlntabulka"/>
    <w:uiPriority w:val="59"/>
    <w:rsid w:val="004113E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4113EF"/>
    <w:rPr>
      <w:b/>
      <w:bCs/>
    </w:rPr>
  </w:style>
  <w:style w:type="paragraph" w:styleId="Normlnweb">
    <w:name w:val="Normal (Web)"/>
    <w:basedOn w:val="Normln"/>
    <w:uiPriority w:val="99"/>
    <w:unhideWhenUsed/>
    <w:rsid w:val="004113EF"/>
    <w:pPr>
      <w:suppressAutoHyphens w:val="0"/>
      <w:spacing w:before="100" w:beforeAutospacing="1" w:after="100" w:afterAutospacing="1"/>
      <w:jc w:val="left"/>
    </w:pPr>
    <w:rPr>
      <w:rFonts w:ascii="Times New Roman" w:hAnsi="Times New Roman"/>
      <w:color w:val="000000"/>
      <w:sz w:val="24"/>
      <w:lang w:val="cs-CZ" w:eastAsia="cs-CZ"/>
    </w:rPr>
  </w:style>
  <w:style w:type="paragraph" w:customStyle="1" w:styleId="AVANT-Zpat">
    <w:name w:val="AVANT - Zápatí"/>
    <w:uiPriority w:val="99"/>
    <w:rsid w:val="004113EF"/>
    <w:pPr>
      <w:spacing w:before="100" w:beforeAutospacing="1" w:after="0" w:line="240" w:lineRule="auto"/>
    </w:pPr>
    <w:rPr>
      <w:rFonts w:ascii="Times New Roman" w:eastAsia="Calibri" w:hAnsi="Times New Roman" w:cs="AgfaRotisSemiSerifCE"/>
      <w:color w:val="FFFFFF"/>
      <w:sz w:val="14"/>
      <w:szCs w:val="14"/>
      <w:lang w:val="en-US"/>
    </w:rPr>
  </w:style>
  <w:style w:type="character" w:customStyle="1" w:styleId="nowrap">
    <w:name w:val="nowrap"/>
    <w:basedOn w:val="Standardnpsmoodstavce"/>
    <w:rsid w:val="004113EF"/>
  </w:style>
  <w:style w:type="paragraph" w:customStyle="1" w:styleId="Nadpis20">
    <w:name w:val="Nadpis2"/>
    <w:basedOn w:val="Textlnk"/>
    <w:link w:val="Nadpis2Char0"/>
    <w:autoRedefine/>
    <w:rsid w:val="004113EF"/>
    <w:pPr>
      <w:tabs>
        <w:tab w:val="clear" w:pos="851"/>
        <w:tab w:val="num" w:pos="567"/>
      </w:tabs>
      <w:suppressAutoHyphens w:val="0"/>
      <w:ind w:left="567" w:hanging="567"/>
    </w:pPr>
    <w:rPr>
      <w:rFonts w:ascii="Times New Roman" w:hAnsi="Times New Roman" w:cs="Times New Roman"/>
      <w:color w:val="000000"/>
    </w:rPr>
  </w:style>
  <w:style w:type="character" w:customStyle="1" w:styleId="TextlnkChar">
    <w:name w:val="Text článků Char"/>
    <w:basedOn w:val="Standardnpsmoodstavce"/>
    <w:link w:val="Textlnk"/>
    <w:uiPriority w:val="99"/>
    <w:rsid w:val="004113EF"/>
    <w:rPr>
      <w:rFonts w:ascii="Arial" w:eastAsia="Times New Roman" w:hAnsi="Arial" w:cs="Arial"/>
      <w:sz w:val="18"/>
      <w:szCs w:val="24"/>
      <w:lang w:eastAsia="ar-SA"/>
    </w:rPr>
  </w:style>
  <w:style w:type="character" w:customStyle="1" w:styleId="Nadpis2Char0">
    <w:name w:val="Nadpis2 Char"/>
    <w:basedOn w:val="TextlnkChar"/>
    <w:link w:val="Nadpis20"/>
    <w:rsid w:val="004113EF"/>
    <w:rPr>
      <w:rFonts w:ascii="Times New Roman" w:eastAsia="Times New Roman" w:hAnsi="Times New Roman" w:cs="Times New Roman"/>
      <w:color w:val="000000"/>
      <w:sz w:val="18"/>
      <w:szCs w:val="24"/>
      <w:lang w:eastAsia="ar-SA"/>
    </w:rPr>
  </w:style>
  <w:style w:type="paragraph" w:styleId="Revize">
    <w:name w:val="Revision"/>
    <w:hidden/>
    <w:uiPriority w:val="99"/>
    <w:semiHidden/>
    <w:rsid w:val="004113EF"/>
    <w:pPr>
      <w:spacing w:after="0" w:line="240" w:lineRule="auto"/>
    </w:pPr>
    <w:rPr>
      <w:rFonts w:ascii="Arial" w:eastAsia="Times New Roman" w:hAnsi="Arial" w:cs="Times New Roman"/>
      <w:sz w:val="18"/>
      <w:szCs w:val="24"/>
      <w:lang w:val="en-US" w:eastAsia="ar-SA"/>
    </w:rPr>
  </w:style>
  <w:style w:type="character" w:customStyle="1" w:styleId="preformatted">
    <w:name w:val="preformatted"/>
    <w:basedOn w:val="Standardnpsmoodstavce"/>
    <w:rsid w:val="004113EF"/>
  </w:style>
  <w:style w:type="paragraph" w:customStyle="1" w:styleId="AOHead1">
    <w:name w:val="AOHead1"/>
    <w:basedOn w:val="Normln"/>
    <w:next w:val="Normln"/>
    <w:rsid w:val="004113EF"/>
    <w:pPr>
      <w:keepNext/>
      <w:numPr>
        <w:numId w:val="12"/>
      </w:numPr>
      <w:suppressAutoHyphens w:val="0"/>
      <w:spacing w:before="240" w:after="0" w:line="260" w:lineRule="atLeast"/>
      <w:outlineLvl w:val="0"/>
    </w:pPr>
    <w:rPr>
      <w:rFonts w:ascii="Times New Roman" w:eastAsia="SimSun" w:hAnsi="Times New Roman"/>
      <w:b/>
      <w:caps/>
      <w:kern w:val="28"/>
      <w:sz w:val="22"/>
      <w:szCs w:val="22"/>
      <w:lang w:val="en-GB" w:eastAsia="en-US"/>
    </w:rPr>
  </w:style>
  <w:style w:type="paragraph" w:customStyle="1" w:styleId="AOHead2">
    <w:name w:val="AOHead2"/>
    <w:basedOn w:val="Normln"/>
    <w:next w:val="Normln"/>
    <w:rsid w:val="004113EF"/>
    <w:pPr>
      <w:keepNext/>
      <w:numPr>
        <w:ilvl w:val="1"/>
        <w:numId w:val="12"/>
      </w:numPr>
      <w:suppressAutoHyphens w:val="0"/>
      <w:spacing w:before="240" w:after="0" w:line="260" w:lineRule="atLeast"/>
      <w:outlineLvl w:val="1"/>
    </w:pPr>
    <w:rPr>
      <w:rFonts w:ascii="Times New Roman" w:eastAsia="SimSun" w:hAnsi="Times New Roman"/>
      <w:b/>
      <w:sz w:val="22"/>
      <w:szCs w:val="22"/>
      <w:lang w:val="en-GB" w:eastAsia="en-US"/>
    </w:rPr>
  </w:style>
  <w:style w:type="paragraph" w:customStyle="1" w:styleId="AOHead3">
    <w:name w:val="AOHead3"/>
    <w:basedOn w:val="Normln"/>
    <w:next w:val="Normln"/>
    <w:rsid w:val="004113EF"/>
    <w:pPr>
      <w:numPr>
        <w:ilvl w:val="2"/>
        <w:numId w:val="12"/>
      </w:numPr>
      <w:suppressAutoHyphens w:val="0"/>
      <w:spacing w:before="240" w:after="0" w:line="260" w:lineRule="atLeast"/>
      <w:outlineLvl w:val="2"/>
    </w:pPr>
    <w:rPr>
      <w:rFonts w:ascii="Times New Roman" w:eastAsia="SimSun" w:hAnsi="Times New Roman"/>
      <w:sz w:val="22"/>
      <w:szCs w:val="22"/>
      <w:lang w:val="en-GB" w:eastAsia="en-US"/>
    </w:rPr>
  </w:style>
  <w:style w:type="paragraph" w:customStyle="1" w:styleId="AOHead4">
    <w:name w:val="AOHead4"/>
    <w:basedOn w:val="Normln"/>
    <w:next w:val="Normln"/>
    <w:rsid w:val="004113EF"/>
    <w:pPr>
      <w:numPr>
        <w:ilvl w:val="3"/>
        <w:numId w:val="12"/>
      </w:numPr>
      <w:suppressAutoHyphens w:val="0"/>
      <w:spacing w:before="240" w:after="0" w:line="260" w:lineRule="atLeast"/>
      <w:outlineLvl w:val="3"/>
    </w:pPr>
    <w:rPr>
      <w:rFonts w:ascii="Times New Roman" w:eastAsia="SimSun" w:hAnsi="Times New Roman"/>
      <w:sz w:val="22"/>
      <w:szCs w:val="22"/>
      <w:lang w:val="en-GB" w:eastAsia="en-US"/>
    </w:rPr>
  </w:style>
  <w:style w:type="paragraph" w:customStyle="1" w:styleId="AOHead5">
    <w:name w:val="AOHead5"/>
    <w:basedOn w:val="Normln"/>
    <w:next w:val="Normln"/>
    <w:rsid w:val="004113EF"/>
    <w:pPr>
      <w:numPr>
        <w:ilvl w:val="4"/>
        <w:numId w:val="12"/>
      </w:numPr>
      <w:suppressAutoHyphens w:val="0"/>
      <w:spacing w:before="240" w:after="0" w:line="260" w:lineRule="atLeast"/>
      <w:outlineLvl w:val="4"/>
    </w:pPr>
    <w:rPr>
      <w:rFonts w:ascii="Times New Roman" w:eastAsia="SimSun" w:hAnsi="Times New Roman"/>
      <w:sz w:val="22"/>
      <w:szCs w:val="22"/>
      <w:lang w:val="en-GB" w:eastAsia="en-US"/>
    </w:rPr>
  </w:style>
  <w:style w:type="paragraph" w:customStyle="1" w:styleId="AOHead6">
    <w:name w:val="AOHead6"/>
    <w:basedOn w:val="Normln"/>
    <w:next w:val="Normln"/>
    <w:rsid w:val="004113EF"/>
    <w:pPr>
      <w:numPr>
        <w:ilvl w:val="5"/>
        <w:numId w:val="12"/>
      </w:numPr>
      <w:suppressAutoHyphens w:val="0"/>
      <w:spacing w:before="240" w:after="0" w:line="260" w:lineRule="atLeast"/>
      <w:outlineLvl w:val="5"/>
    </w:pPr>
    <w:rPr>
      <w:rFonts w:ascii="Times New Roman" w:eastAsia="SimSun" w:hAnsi="Times New Roman"/>
      <w:sz w:val="22"/>
      <w:szCs w:val="22"/>
      <w:lang w:val="en-GB" w:eastAsia="en-US"/>
    </w:rPr>
  </w:style>
  <w:style w:type="paragraph" w:customStyle="1" w:styleId="Default">
    <w:name w:val="Default"/>
    <w:rsid w:val="004113EF"/>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Nadpisobsahu">
    <w:name w:val="TOC Heading"/>
    <w:basedOn w:val="Nadpis1"/>
    <w:next w:val="Normln"/>
    <w:uiPriority w:val="39"/>
    <w:unhideWhenUsed/>
    <w:rsid w:val="004113EF"/>
    <w:pPr>
      <w:keepLines/>
      <w:tabs>
        <w:tab w:val="clear" w:pos="31678"/>
      </w:tabs>
      <w:suppressAutoHyphens w:val="0"/>
      <w:spacing w:before="240" w:after="0" w:line="259" w:lineRule="auto"/>
      <w:jc w:val="left"/>
      <w:outlineLvl w:val="9"/>
    </w:pPr>
    <w:rPr>
      <w:rFonts w:asciiTheme="majorHAnsi" w:eastAsiaTheme="majorEastAsia" w:hAnsiTheme="majorHAnsi" w:cstheme="majorBidi"/>
      <w:bCs w:val="0"/>
      <w:color w:val="2F5496" w:themeColor="accent1" w:themeShade="BF"/>
      <w:kern w:val="0"/>
      <w:lang w:val="cs-CZ" w:eastAsia="cs-CZ"/>
    </w:rPr>
  </w:style>
  <w:style w:type="paragraph" w:customStyle="1" w:styleId="TEXT">
    <w:name w:val="TEXT"/>
    <w:basedOn w:val="Textlnk"/>
    <w:link w:val="TEXTChar"/>
    <w:qFormat/>
    <w:rsid w:val="004113EF"/>
    <w:pPr>
      <w:tabs>
        <w:tab w:val="clear" w:pos="851"/>
      </w:tabs>
      <w:jc w:val="left"/>
    </w:pPr>
    <w:rPr>
      <w:color w:val="0D2234"/>
    </w:rPr>
  </w:style>
  <w:style w:type="paragraph" w:customStyle="1" w:styleId="SAMPLE">
    <w:name w:val="SAMPLE"/>
    <w:basedOn w:val="TEXT"/>
    <w:link w:val="SAMPLEChar"/>
    <w:qFormat/>
    <w:rsid w:val="004113EF"/>
    <w:pPr>
      <w:spacing w:after="0"/>
    </w:pPr>
  </w:style>
  <w:style w:type="character" w:customStyle="1" w:styleId="TEXTChar">
    <w:name w:val="TEXT Char"/>
    <w:basedOn w:val="TextlnkChar"/>
    <w:link w:val="TEXT"/>
    <w:rsid w:val="004113EF"/>
    <w:rPr>
      <w:rFonts w:ascii="Arial" w:eastAsia="Times New Roman" w:hAnsi="Arial" w:cs="Arial"/>
      <w:color w:val="0D2234"/>
      <w:sz w:val="18"/>
      <w:szCs w:val="24"/>
      <w:lang w:eastAsia="ar-SA"/>
    </w:rPr>
  </w:style>
  <w:style w:type="character" w:customStyle="1" w:styleId="SAMPLEChar">
    <w:name w:val="SAMPLE Char"/>
    <w:basedOn w:val="TEXTChar"/>
    <w:link w:val="SAMPLE"/>
    <w:rsid w:val="004113EF"/>
    <w:rPr>
      <w:rFonts w:ascii="Arial" w:eastAsia="Times New Roman" w:hAnsi="Arial" w:cs="Arial"/>
      <w:color w:val="0D2234"/>
      <w:sz w:val="18"/>
      <w:szCs w:val="24"/>
      <w:lang w:eastAsia="ar-SA"/>
    </w:rPr>
  </w:style>
  <w:style w:type="character" w:customStyle="1" w:styleId="Nevyeenzmnka1">
    <w:name w:val="Nevyřešená zmínka1"/>
    <w:basedOn w:val="Standardnpsmoodstavce"/>
    <w:uiPriority w:val="99"/>
    <w:semiHidden/>
    <w:unhideWhenUsed/>
    <w:rsid w:val="008621C8"/>
    <w:rPr>
      <w:color w:val="605E5C"/>
      <w:shd w:val="clear" w:color="auto" w:fill="E1DFDD"/>
    </w:rPr>
  </w:style>
  <w:style w:type="paragraph" w:styleId="FormtovanvHTML">
    <w:name w:val="HTML Preformatted"/>
    <w:basedOn w:val="Normln"/>
    <w:link w:val="FormtovanvHTMLChar"/>
    <w:uiPriority w:val="99"/>
    <w:semiHidden/>
    <w:unhideWhenUsed/>
    <w:rsid w:val="001C2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1C21F1"/>
    <w:rPr>
      <w:rFonts w:ascii="Courier New" w:eastAsia="Times New Roman" w:hAnsi="Courier New" w:cs="Courier New"/>
      <w:sz w:val="20"/>
      <w:szCs w:val="20"/>
      <w:lang w:eastAsia="cs-CZ"/>
    </w:rPr>
  </w:style>
  <w:style w:type="character" w:customStyle="1" w:styleId="y2iqfc">
    <w:name w:val="y2iqfc"/>
    <w:basedOn w:val="Standardnpsmoodstavce"/>
    <w:rsid w:val="001C21F1"/>
  </w:style>
  <w:style w:type="paragraph" w:customStyle="1" w:styleId="Bod-text">
    <w:name w:val="Bod - text"/>
    <w:basedOn w:val="Normln"/>
    <w:link w:val="Bod-textChar"/>
    <w:qFormat/>
    <w:rsid w:val="004631AF"/>
    <w:pPr>
      <w:suppressAutoHyphens w:val="0"/>
      <w:spacing w:before="120" w:after="0"/>
      <w:ind w:left="851"/>
    </w:pPr>
    <w:rPr>
      <w:rFonts w:ascii="Calibri" w:hAnsi="Calibri"/>
      <w:sz w:val="24"/>
      <w:lang w:val="x-none" w:eastAsia="x-none"/>
    </w:rPr>
  </w:style>
  <w:style w:type="character" w:customStyle="1" w:styleId="Bod-textChar">
    <w:name w:val="Bod - text Char"/>
    <w:link w:val="Bod-text"/>
    <w:rsid w:val="004631AF"/>
    <w:rPr>
      <w:rFonts w:ascii="Calibri" w:eastAsia="Times New Roman" w:hAnsi="Calibri" w:cs="Times New Roman"/>
      <w:sz w:val="24"/>
      <w:szCs w:val="24"/>
      <w:lang w:val="x-none" w:eastAsia="x-none"/>
    </w:rPr>
  </w:style>
  <w:style w:type="character" w:customStyle="1" w:styleId="Zvraznn-dn">
    <w:name w:val="Zvýraznění - žádné"/>
    <w:uiPriority w:val="14"/>
    <w:qFormat/>
    <w:rsid w:val="005B7128"/>
    <w:rPr>
      <w:bdr w:val="none" w:sz="0" w:space="0" w:color="auto"/>
      <w:shd w:val="clear" w:color="auto" w:fill="auto"/>
    </w:rPr>
  </w:style>
  <w:style w:type="character" w:customStyle="1" w:styleId="Bodu3textChar">
    <w:name w:val="Bod u3 text Char"/>
    <w:link w:val="Bodu3text"/>
    <w:uiPriority w:val="6"/>
    <w:locked/>
    <w:rsid w:val="00EA4314"/>
    <w:rPr>
      <w:iCs/>
      <w:color w:val="0D0D0D" w:themeColor="text1" w:themeTint="F2"/>
    </w:rPr>
  </w:style>
  <w:style w:type="paragraph" w:customStyle="1" w:styleId="Bodu3text">
    <w:name w:val="Bod u3 text"/>
    <w:link w:val="Bodu3textChar"/>
    <w:autoRedefine/>
    <w:uiPriority w:val="6"/>
    <w:qFormat/>
    <w:rsid w:val="00EA4314"/>
    <w:pPr>
      <w:spacing w:before="120" w:after="0" w:line="240" w:lineRule="auto"/>
      <w:ind w:left="1304"/>
      <w:contextualSpacing/>
      <w:jc w:val="both"/>
    </w:pPr>
    <w:rPr>
      <w:iCs/>
      <w:color w:val="0D0D0D" w:themeColor="text1" w:themeTint="F2"/>
    </w:rPr>
  </w:style>
  <w:style w:type="paragraph" w:customStyle="1" w:styleId="Nadpisu2">
    <w:name w:val="Nadpis u2"/>
    <w:next w:val="Bodu2text"/>
    <w:link w:val="Nadpisu2Char"/>
    <w:autoRedefine/>
    <w:uiPriority w:val="2"/>
    <w:qFormat/>
    <w:rsid w:val="00E62180"/>
    <w:pPr>
      <w:keepNext/>
      <w:suppressAutoHyphens/>
      <w:spacing w:before="200" w:after="0" w:line="240" w:lineRule="auto"/>
      <w:ind w:left="567" w:hanging="567"/>
      <w:jc w:val="both"/>
    </w:pPr>
    <w:rPr>
      <w:rFonts w:ascii="Arial" w:eastAsia="Times New Roman" w:hAnsi="Arial" w:cs="Arial"/>
      <w:bCs/>
      <w:lang w:eastAsia="cs-CZ"/>
    </w:rPr>
  </w:style>
  <w:style w:type="character" w:customStyle="1" w:styleId="Nadpisu2Char">
    <w:name w:val="Nadpis u2 Char"/>
    <w:link w:val="Nadpisu2"/>
    <w:uiPriority w:val="2"/>
    <w:rsid w:val="00E62180"/>
    <w:rPr>
      <w:rFonts w:ascii="Arial" w:eastAsia="Times New Roman" w:hAnsi="Arial" w:cs="Arial"/>
      <w:bCs/>
      <w:lang w:eastAsia="cs-CZ"/>
    </w:rPr>
  </w:style>
  <w:style w:type="paragraph" w:customStyle="1" w:styleId="Bodu3">
    <w:name w:val="Bod u3"/>
    <w:next w:val="Normln"/>
    <w:link w:val="Bodu3Char"/>
    <w:autoRedefine/>
    <w:uiPriority w:val="5"/>
    <w:qFormat/>
    <w:rsid w:val="00EA4314"/>
    <w:pPr>
      <w:keepNext/>
      <w:spacing w:before="120" w:after="0" w:line="240" w:lineRule="auto"/>
      <w:ind w:left="1304" w:hanging="737"/>
      <w:jc w:val="both"/>
    </w:pPr>
    <w:rPr>
      <w:rFonts w:ascii="Calibri" w:eastAsia="Times New Roman" w:hAnsi="Calibri" w:cs="Times New Roman"/>
      <w:color w:val="0D0D0D" w:themeColor="text1" w:themeTint="F2"/>
      <w:sz w:val="20"/>
      <w:szCs w:val="20"/>
      <w:u w:val="single"/>
      <w:lang w:eastAsia="cs-CZ"/>
    </w:rPr>
  </w:style>
  <w:style w:type="paragraph" w:customStyle="1" w:styleId="Bodu2text">
    <w:name w:val="Bod u2 text"/>
    <w:link w:val="Bodu2textChar"/>
    <w:autoRedefine/>
    <w:uiPriority w:val="3"/>
    <w:qFormat/>
    <w:rsid w:val="00EA4314"/>
    <w:pPr>
      <w:spacing w:before="120" w:after="0" w:line="240" w:lineRule="auto"/>
      <w:ind w:left="567"/>
      <w:jc w:val="both"/>
    </w:pPr>
    <w:rPr>
      <w:rFonts w:ascii="Calibri" w:eastAsia="Times New Roman" w:hAnsi="Calibri" w:cs="Times New Roman"/>
      <w:color w:val="000000" w:themeColor="text1"/>
      <w:sz w:val="20"/>
      <w:szCs w:val="20"/>
      <w:lang w:eastAsia="cs-CZ"/>
    </w:rPr>
  </w:style>
  <w:style w:type="character" w:customStyle="1" w:styleId="Bodu2textChar">
    <w:name w:val="Bod u2 text Char"/>
    <w:link w:val="Bodu2text"/>
    <w:uiPriority w:val="3"/>
    <w:rsid w:val="00EA4314"/>
    <w:rPr>
      <w:rFonts w:ascii="Calibri" w:eastAsia="Times New Roman" w:hAnsi="Calibri" w:cs="Times New Roman"/>
      <w:color w:val="000000" w:themeColor="text1"/>
      <w:sz w:val="20"/>
      <w:szCs w:val="20"/>
      <w:lang w:eastAsia="cs-CZ"/>
    </w:rPr>
  </w:style>
  <w:style w:type="paragraph" w:customStyle="1" w:styleId="Bodu2bullet">
    <w:name w:val="Bod u2 bullet"/>
    <w:basedOn w:val="Normln"/>
    <w:autoRedefine/>
    <w:uiPriority w:val="4"/>
    <w:qFormat/>
    <w:rsid w:val="00EA4314"/>
    <w:pPr>
      <w:suppressAutoHyphens w:val="0"/>
      <w:spacing w:before="120" w:after="0"/>
      <w:ind w:left="907" w:hanging="340"/>
      <w:contextualSpacing/>
    </w:pPr>
    <w:rPr>
      <w:rFonts w:ascii="Calibri" w:hAnsi="Calibri"/>
      <w:color w:val="0D0D0D" w:themeColor="text1" w:themeTint="F2"/>
      <w:sz w:val="20"/>
      <w:szCs w:val="20"/>
      <w:lang w:val="cs-CZ" w:eastAsia="cs-CZ"/>
    </w:rPr>
  </w:style>
  <w:style w:type="paragraph" w:customStyle="1" w:styleId="Bodu2letter">
    <w:name w:val="Bod u2 letter"/>
    <w:autoRedefine/>
    <w:uiPriority w:val="5"/>
    <w:qFormat/>
    <w:rsid w:val="00EA4314"/>
    <w:pPr>
      <w:spacing w:before="120" w:after="0" w:line="240" w:lineRule="auto"/>
      <w:ind w:left="907" w:hanging="340"/>
      <w:contextualSpacing/>
      <w:jc w:val="both"/>
    </w:pPr>
    <w:rPr>
      <w:rFonts w:eastAsia="Times New Roman" w:cs="Times New Roman"/>
      <w:color w:val="0D0D0D" w:themeColor="text1" w:themeTint="F2"/>
      <w:sz w:val="20"/>
      <w:lang w:eastAsia="cs-CZ"/>
    </w:rPr>
  </w:style>
  <w:style w:type="paragraph" w:customStyle="1" w:styleId="Bodu3bullet">
    <w:name w:val="Bod u3 bullet"/>
    <w:autoRedefine/>
    <w:uiPriority w:val="7"/>
    <w:qFormat/>
    <w:rsid w:val="00EA4314"/>
    <w:pPr>
      <w:spacing w:before="120" w:after="0" w:line="240" w:lineRule="auto"/>
      <w:ind w:left="1644" w:hanging="340"/>
      <w:contextualSpacing/>
      <w:jc w:val="both"/>
    </w:pPr>
    <w:rPr>
      <w:rFonts w:eastAsia="Times New Roman" w:cs="Times New Roman"/>
      <w:color w:val="0D0D0D" w:themeColor="text1" w:themeTint="F2"/>
      <w:sz w:val="20"/>
      <w:lang w:eastAsia="cs-CZ"/>
    </w:rPr>
  </w:style>
  <w:style w:type="paragraph" w:customStyle="1" w:styleId="Nadpisu1-oddl">
    <w:name w:val="Nadpis u1 - oddíl"/>
    <w:next w:val="Nadpisu2"/>
    <w:autoRedefine/>
    <w:uiPriority w:val="1"/>
    <w:qFormat/>
    <w:rsid w:val="00EA4314"/>
    <w:pPr>
      <w:keepNext/>
      <w:spacing w:before="240" w:after="240" w:line="240" w:lineRule="auto"/>
      <w:ind w:left="567" w:hanging="567"/>
      <w:jc w:val="both"/>
    </w:pPr>
    <w:rPr>
      <w:rFonts w:eastAsia="Times New Roman" w:cs="Times New Roman"/>
      <w:i/>
      <w:caps/>
      <w:color w:val="000000" w:themeColor="text1"/>
      <w:lang w:eastAsia="cs-CZ"/>
    </w:rPr>
  </w:style>
  <w:style w:type="character" w:customStyle="1" w:styleId="Bodu3Char">
    <w:name w:val="Bod u3 Char"/>
    <w:link w:val="Bodu3"/>
    <w:uiPriority w:val="5"/>
    <w:locked/>
    <w:rsid w:val="00EA4314"/>
    <w:rPr>
      <w:rFonts w:ascii="Calibri" w:eastAsia="Times New Roman" w:hAnsi="Calibri" w:cs="Times New Roman"/>
      <w:color w:val="0D0D0D" w:themeColor="text1" w:themeTint="F2"/>
      <w:sz w:val="20"/>
      <w:szCs w:val="20"/>
      <w:u w:val="single"/>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622">
      <w:bodyDiv w:val="1"/>
      <w:marLeft w:val="0"/>
      <w:marRight w:val="0"/>
      <w:marTop w:val="0"/>
      <w:marBottom w:val="0"/>
      <w:divBdr>
        <w:top w:val="none" w:sz="0" w:space="0" w:color="auto"/>
        <w:left w:val="none" w:sz="0" w:space="0" w:color="auto"/>
        <w:bottom w:val="none" w:sz="0" w:space="0" w:color="auto"/>
        <w:right w:val="none" w:sz="0" w:space="0" w:color="auto"/>
      </w:divBdr>
    </w:div>
    <w:div w:id="62022559">
      <w:bodyDiv w:val="1"/>
      <w:marLeft w:val="0"/>
      <w:marRight w:val="0"/>
      <w:marTop w:val="0"/>
      <w:marBottom w:val="0"/>
      <w:divBdr>
        <w:top w:val="none" w:sz="0" w:space="0" w:color="auto"/>
        <w:left w:val="none" w:sz="0" w:space="0" w:color="auto"/>
        <w:bottom w:val="none" w:sz="0" w:space="0" w:color="auto"/>
        <w:right w:val="none" w:sz="0" w:space="0" w:color="auto"/>
      </w:divBdr>
    </w:div>
    <w:div w:id="520969566">
      <w:bodyDiv w:val="1"/>
      <w:marLeft w:val="0"/>
      <w:marRight w:val="0"/>
      <w:marTop w:val="0"/>
      <w:marBottom w:val="0"/>
      <w:divBdr>
        <w:top w:val="none" w:sz="0" w:space="0" w:color="auto"/>
        <w:left w:val="none" w:sz="0" w:space="0" w:color="auto"/>
        <w:bottom w:val="none" w:sz="0" w:space="0" w:color="auto"/>
        <w:right w:val="none" w:sz="0" w:space="0" w:color="auto"/>
      </w:divBdr>
    </w:div>
    <w:div w:id="578715142">
      <w:bodyDiv w:val="1"/>
      <w:marLeft w:val="0"/>
      <w:marRight w:val="0"/>
      <w:marTop w:val="0"/>
      <w:marBottom w:val="0"/>
      <w:divBdr>
        <w:top w:val="none" w:sz="0" w:space="0" w:color="auto"/>
        <w:left w:val="none" w:sz="0" w:space="0" w:color="auto"/>
        <w:bottom w:val="none" w:sz="0" w:space="0" w:color="auto"/>
        <w:right w:val="none" w:sz="0" w:space="0" w:color="auto"/>
      </w:divBdr>
    </w:div>
    <w:div w:id="610405866">
      <w:bodyDiv w:val="1"/>
      <w:marLeft w:val="0"/>
      <w:marRight w:val="0"/>
      <w:marTop w:val="0"/>
      <w:marBottom w:val="0"/>
      <w:divBdr>
        <w:top w:val="none" w:sz="0" w:space="0" w:color="auto"/>
        <w:left w:val="none" w:sz="0" w:space="0" w:color="auto"/>
        <w:bottom w:val="none" w:sz="0" w:space="0" w:color="auto"/>
        <w:right w:val="none" w:sz="0" w:space="0" w:color="auto"/>
      </w:divBdr>
    </w:div>
    <w:div w:id="986055238">
      <w:bodyDiv w:val="1"/>
      <w:marLeft w:val="0"/>
      <w:marRight w:val="0"/>
      <w:marTop w:val="0"/>
      <w:marBottom w:val="0"/>
      <w:divBdr>
        <w:top w:val="none" w:sz="0" w:space="0" w:color="auto"/>
        <w:left w:val="none" w:sz="0" w:space="0" w:color="auto"/>
        <w:bottom w:val="none" w:sz="0" w:space="0" w:color="auto"/>
        <w:right w:val="none" w:sz="0" w:space="0" w:color="auto"/>
      </w:divBdr>
    </w:div>
    <w:div w:id="996761934">
      <w:bodyDiv w:val="1"/>
      <w:marLeft w:val="0"/>
      <w:marRight w:val="0"/>
      <w:marTop w:val="0"/>
      <w:marBottom w:val="0"/>
      <w:divBdr>
        <w:top w:val="none" w:sz="0" w:space="0" w:color="auto"/>
        <w:left w:val="none" w:sz="0" w:space="0" w:color="auto"/>
        <w:bottom w:val="none" w:sz="0" w:space="0" w:color="auto"/>
        <w:right w:val="none" w:sz="0" w:space="0" w:color="auto"/>
      </w:divBdr>
    </w:div>
    <w:div w:id="1190336730">
      <w:bodyDiv w:val="1"/>
      <w:marLeft w:val="0"/>
      <w:marRight w:val="0"/>
      <w:marTop w:val="0"/>
      <w:marBottom w:val="0"/>
      <w:divBdr>
        <w:top w:val="none" w:sz="0" w:space="0" w:color="auto"/>
        <w:left w:val="none" w:sz="0" w:space="0" w:color="auto"/>
        <w:bottom w:val="none" w:sz="0" w:space="0" w:color="auto"/>
        <w:right w:val="none" w:sz="0" w:space="0" w:color="auto"/>
      </w:divBdr>
    </w:div>
    <w:div w:id="1417752748">
      <w:bodyDiv w:val="1"/>
      <w:marLeft w:val="0"/>
      <w:marRight w:val="0"/>
      <w:marTop w:val="0"/>
      <w:marBottom w:val="0"/>
      <w:divBdr>
        <w:top w:val="none" w:sz="0" w:space="0" w:color="auto"/>
        <w:left w:val="none" w:sz="0" w:space="0" w:color="auto"/>
        <w:bottom w:val="none" w:sz="0" w:space="0" w:color="auto"/>
        <w:right w:val="none" w:sz="0" w:space="0" w:color="auto"/>
      </w:divBdr>
    </w:div>
    <w:div w:id="1677923681">
      <w:bodyDiv w:val="1"/>
      <w:marLeft w:val="0"/>
      <w:marRight w:val="0"/>
      <w:marTop w:val="0"/>
      <w:marBottom w:val="0"/>
      <w:divBdr>
        <w:top w:val="none" w:sz="0" w:space="0" w:color="auto"/>
        <w:left w:val="none" w:sz="0" w:space="0" w:color="auto"/>
        <w:bottom w:val="none" w:sz="0" w:space="0" w:color="auto"/>
        <w:right w:val="none" w:sz="0" w:space="0" w:color="auto"/>
      </w:divBdr>
    </w:div>
    <w:div w:id="1801066583">
      <w:bodyDiv w:val="1"/>
      <w:marLeft w:val="0"/>
      <w:marRight w:val="0"/>
      <w:marTop w:val="0"/>
      <w:marBottom w:val="0"/>
      <w:divBdr>
        <w:top w:val="none" w:sz="0" w:space="0" w:color="auto"/>
        <w:left w:val="none" w:sz="0" w:space="0" w:color="auto"/>
        <w:bottom w:val="none" w:sz="0" w:space="0" w:color="auto"/>
        <w:right w:val="none" w:sz="0" w:space="0" w:color="auto"/>
      </w:divBdr>
    </w:div>
    <w:div w:id="180677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cn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cnb.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95053-69F1-4560-A9A4-D805B32E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11250</Words>
  <Characters>66380</Characters>
  <Application>Microsoft Office Word</Application>
  <DocSecurity>0</DocSecurity>
  <Lines>553</Lines>
  <Paragraphs>154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2021-09-02T11:18:00Z</dcterms:created>
  <dcterms:modified xsi:type="dcterms:W3CDTF">2021-09-02T11:28:00Z</dcterms:modified>
</cp:coreProperties>
</file>